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231D" w:rsidRDefault="00985C7C">
      <w:pPr>
        <w:spacing w:after="0"/>
        <w:jc w:val="right"/>
      </w:pPr>
      <w:r>
        <w:rPr>
          <w:rFonts w:ascii="Lato Black"/>
          <w:b/>
        </w:rPr>
        <w:t>MSBA Core Manual</w:t>
      </w:r>
    </w:p>
    <w:p w:rsidR="00D4231D" w:rsidRDefault="00985C7C">
      <w:pPr>
        <w:jc w:val="right"/>
      </w:pPr>
      <w:r>
        <w:rPr>
          <w:rFonts w:ascii="Lato Black"/>
          <w:b/>
        </w:rPr>
        <w:t>Basic Policy Management Services</w:t>
      </w:r>
    </w:p>
    <w:tbl>
      <w:tblPr>
        <w:tblW w:w="5000" w:type="pct"/>
        <w:tblInd w:w="10" w:type="dxa"/>
        <w:tblBorders>
          <w:top w:val="single" w:sz="1" w:space="0" w:color="D5D5D5"/>
          <w:bottom w:val="single" w:sz="1" w:space="0" w:color="D5D5D5"/>
        </w:tblBorders>
        <w:shd w:val="clear" w:color="auto" w:fill="EFEFEF"/>
        <w:tblCellMar>
          <w:top w:w="100" w:type="dxa"/>
          <w:left w:w="10" w:type="dxa"/>
          <w:right w:w="10" w:type="dxa"/>
        </w:tblCellMar>
        <w:tblLook w:val="0000" w:firstRow="0" w:lastRow="0" w:firstColumn="0" w:lastColumn="0" w:noHBand="0" w:noVBand="0"/>
      </w:tblPr>
      <w:tblGrid>
        <w:gridCol w:w="7685"/>
        <w:gridCol w:w="1921"/>
      </w:tblGrid>
      <w:tr w:rsidR="00D4231D">
        <w:tblPrEx>
          <w:tblCellMar>
            <w:bottom w:w="0" w:type="dxa"/>
          </w:tblCellMar>
        </w:tblPrEx>
        <w:tc>
          <w:tcPr>
            <w:tcW w:w="0" w:type="auto"/>
            <w:shd w:val="clear" w:color="auto" w:fill="EFEFEF"/>
          </w:tcPr>
          <w:p w:rsidR="00D4231D" w:rsidRDefault="00985C7C">
            <w:pPr>
              <w:spacing w:after="0"/>
            </w:pPr>
            <w:r>
              <w:rPr>
                <w:rFonts w:ascii="Lato Black"/>
                <w:b/>
              </w:rPr>
              <w:t>Policy KK: VISITORS TO DISTRICT PROPERTY AND EVENTS</w:t>
            </w:r>
          </w:p>
        </w:tc>
        <w:tc>
          <w:tcPr>
            <w:tcW w:w="1000" w:type="pct"/>
            <w:shd w:val="clear" w:color="auto" w:fill="EFEFEF"/>
          </w:tcPr>
          <w:p w:rsidR="00D4231D" w:rsidRDefault="00985C7C">
            <w:r>
              <w:rPr>
                <w:rFonts w:ascii="Lato Black"/>
                <w:b/>
              </w:rPr>
              <w:t xml:space="preserve">Status: </w:t>
            </w:r>
            <w:r>
              <w:rPr>
                <w:rFonts w:ascii="Lato"/>
              </w:rPr>
              <w:t>ADOPTED</w:t>
            </w:r>
          </w:p>
        </w:tc>
      </w:tr>
      <w:tr w:rsidR="00D4231D">
        <w:tblPrEx>
          <w:tblCellMar>
            <w:bottom w:w="0" w:type="dxa"/>
          </w:tblCellMar>
        </w:tblPrEx>
        <w:tc>
          <w:tcPr>
            <w:tcW w:w="0" w:type="auto"/>
            <w:shd w:val="clear" w:color="auto" w:fill="EFEFEF"/>
          </w:tcPr>
          <w:p w:rsidR="00D4231D" w:rsidRDefault="00985C7C">
            <w:r>
              <w:rPr>
                <w:rFonts w:ascii="Lato Black"/>
                <w:b/>
                <w:sz w:val="18"/>
              </w:rPr>
              <w:t xml:space="preserve">Original Adopted Date: </w:t>
            </w:r>
            <w:r>
              <w:rPr>
                <w:rFonts w:ascii="Lato"/>
                <w:sz w:val="18"/>
              </w:rPr>
              <w:t>01/23/2020</w:t>
            </w:r>
            <w:r>
              <w:rPr>
                <w:rFonts w:ascii="Lato Black"/>
                <w:b/>
                <w:sz w:val="18"/>
              </w:rPr>
              <w:t xml:space="preserve"> | Last Revised Date: </w:t>
            </w:r>
            <w:r>
              <w:rPr>
                <w:rFonts w:ascii="Lato"/>
                <w:sz w:val="18"/>
              </w:rPr>
              <w:t>12/14/2023</w:t>
            </w:r>
            <w:r>
              <w:rPr>
                <w:rFonts w:ascii="Lato Black"/>
                <w:b/>
                <w:sz w:val="18"/>
              </w:rPr>
              <w:t xml:space="preserve"> | Last Reviewed Date: </w:t>
            </w:r>
            <w:r>
              <w:rPr>
                <w:rFonts w:ascii="Lato"/>
                <w:sz w:val="18"/>
              </w:rPr>
              <w:t>05/15/2024</w:t>
            </w:r>
            <w:bookmarkStart w:id="0" w:name="_GoBack"/>
            <w:bookmarkEnd w:id="0"/>
          </w:p>
        </w:tc>
        <w:tc>
          <w:tcPr>
            <w:tcW w:w="0" w:type="auto"/>
            <w:shd w:val="clear" w:color="auto" w:fill="EFEFEF"/>
          </w:tcPr>
          <w:p w:rsidR="00D4231D" w:rsidRDefault="00D4231D">
            <w:pPr>
              <w:spacing w:after="0"/>
            </w:pPr>
          </w:p>
        </w:tc>
      </w:tr>
    </w:tbl>
    <w:p w:rsidR="00D4231D" w:rsidRDefault="00D4231D">
      <w:pPr>
        <w:spacing w:after="30"/>
        <w:jc w:val="right"/>
      </w:pPr>
    </w:p>
    <w:p w:rsidR="00000000" w:rsidRDefault="00985C7C">
      <w:pPr>
        <w:pStyle w:val="Heading3"/>
        <w:divId w:val="160972714"/>
        <w:rPr>
          <w:rFonts w:ascii="Lato" w:eastAsia="Times New Roman" w:hAnsi="Lato"/>
        </w:rPr>
      </w:pPr>
      <w:r>
        <w:rPr>
          <w:rFonts w:ascii="Lato" w:eastAsia="Times New Roman" w:hAnsi="Lato"/>
        </w:rPr>
        <w:t>District Property</w:t>
      </w:r>
    </w:p>
    <w:p w:rsidR="00000000" w:rsidRDefault="00985C7C">
      <w:pPr>
        <w:divId w:val="160972714"/>
        <w:rPr>
          <w:rFonts w:ascii="Lato" w:eastAsia="Times New Roman" w:hAnsi="Lato"/>
        </w:rPr>
      </w:pPr>
      <w:r>
        <w:rPr>
          <w:rFonts w:ascii="Lato" w:eastAsia="Times New Roman" w:hAnsi="Lato"/>
        </w:rPr>
        <w:br/>
      </w:r>
      <w:r>
        <w:rPr>
          <w:rFonts w:ascii="Lato" w:eastAsia="Times New Roman" w:hAnsi="Lato"/>
        </w:rPr>
        <w:t>Parents/Guardians and patrons of the district are welcome to visit district schools and attend district events. All visitors during business hours, including board members, must sign or check in at the building office prior to proceeding elsewhere in the b</w:t>
      </w:r>
      <w:r>
        <w:rPr>
          <w:rFonts w:ascii="Lato" w:eastAsia="Times New Roman" w:hAnsi="Lato"/>
        </w:rPr>
        <w:t>uilding. The building principal or designee will post appropriate signs to direct visitors to designated doors nearest the building office. It is the responsibility of all district employees to direct visitors to the office and report any person in violati</w:t>
      </w:r>
      <w:r>
        <w:rPr>
          <w:rFonts w:ascii="Lato" w:eastAsia="Times New Roman" w:hAnsi="Lato"/>
        </w:rPr>
        <w:t xml:space="preserve">on of district rules. </w:t>
      </w:r>
    </w:p>
    <w:p w:rsidR="00000000" w:rsidRDefault="00985C7C">
      <w:pPr>
        <w:pStyle w:val="Heading3"/>
        <w:divId w:val="160972714"/>
        <w:rPr>
          <w:rFonts w:ascii="Lato" w:eastAsia="Times New Roman" w:hAnsi="Lato"/>
        </w:rPr>
      </w:pPr>
      <w:r>
        <w:rPr>
          <w:rFonts w:ascii="Lato" w:eastAsia="Times New Roman" w:hAnsi="Lato"/>
        </w:rPr>
        <w:t>Student Visitation</w:t>
      </w:r>
    </w:p>
    <w:p w:rsidR="00000000" w:rsidRDefault="00985C7C">
      <w:pPr>
        <w:divId w:val="160972714"/>
        <w:rPr>
          <w:rFonts w:ascii="Lato" w:eastAsia="Times New Roman" w:hAnsi="Lato"/>
        </w:rPr>
      </w:pPr>
      <w:r>
        <w:rPr>
          <w:rFonts w:ascii="Lato" w:eastAsia="Times New Roman" w:hAnsi="Lato"/>
        </w:rPr>
        <w:br/>
        <w:t xml:space="preserve">In general, visitors to district property </w:t>
      </w:r>
      <w:proofErr w:type="gramStart"/>
      <w:r>
        <w:rPr>
          <w:rFonts w:ascii="Lato" w:eastAsia="Times New Roman" w:hAnsi="Lato"/>
        </w:rPr>
        <w:t>are not allowed</w:t>
      </w:r>
      <w:proofErr w:type="gramEnd"/>
      <w:r>
        <w:rPr>
          <w:rFonts w:ascii="Lato" w:eastAsia="Times New Roman" w:hAnsi="Lato"/>
        </w:rPr>
        <w:t xml:space="preserve"> to speak directly with students unless it is part of the district's education program or a parent/guardian has given permission. The district understands t</w:t>
      </w:r>
      <w:r>
        <w:rPr>
          <w:rFonts w:ascii="Lato" w:eastAsia="Times New Roman" w:hAnsi="Lato"/>
        </w:rPr>
        <w:t xml:space="preserve">hat parents/guardians sometimes </w:t>
      </w:r>
      <w:proofErr w:type="gramStart"/>
      <w:r>
        <w:rPr>
          <w:rFonts w:ascii="Lato" w:eastAsia="Times New Roman" w:hAnsi="Lato"/>
        </w:rPr>
        <w:t>need to briefly communicate</w:t>
      </w:r>
      <w:proofErr w:type="gramEnd"/>
      <w:r>
        <w:rPr>
          <w:rFonts w:ascii="Lato" w:eastAsia="Times New Roman" w:hAnsi="Lato"/>
        </w:rPr>
        <w:t xml:space="preserve"> with a student during the school day or during a school activity and will accommodate such communications when possible. However, the district refuses to mediate visitation and custody disputes am</w:t>
      </w:r>
      <w:r>
        <w:rPr>
          <w:rFonts w:ascii="Lato" w:eastAsia="Times New Roman" w:hAnsi="Lato"/>
        </w:rPr>
        <w:t>ong parents/guardians and other relatives or accommodate visits that the district determines could be distracting to a student. The district discourages parents/guardians, grandparents, and other relatives from visiting students during school hours or scho</w:t>
      </w:r>
      <w:r>
        <w:rPr>
          <w:rFonts w:ascii="Lato" w:eastAsia="Times New Roman" w:hAnsi="Lato"/>
        </w:rPr>
        <w:t xml:space="preserve">ol activities. </w:t>
      </w:r>
      <w:proofErr w:type="gramStart"/>
      <w:r>
        <w:rPr>
          <w:rFonts w:ascii="Lato" w:eastAsia="Times New Roman" w:hAnsi="Lato"/>
        </w:rPr>
        <w:t>The superintendent or designee has the discretion to prohibit a parent/guardian or other relative from, for example, eating lunch with a student, attending class parties or field trips, or pulling a student out of class if such a visit could</w:t>
      </w:r>
      <w:r>
        <w:rPr>
          <w:rFonts w:ascii="Lato" w:eastAsia="Times New Roman" w:hAnsi="Lato"/>
        </w:rPr>
        <w:t xml:space="preserve"> interfere with the education program or be disruptive; if one of the parents/guardians objects; if there is a current dispute regarding custody or visitation of the student; or if district employees are uncertain as to whether a person may legally have co</w:t>
      </w:r>
      <w:r>
        <w:rPr>
          <w:rFonts w:ascii="Lato" w:eastAsia="Times New Roman" w:hAnsi="Lato"/>
        </w:rPr>
        <w:t>ntact with a student.</w:t>
      </w:r>
      <w:proofErr w:type="gramEnd"/>
      <w:r>
        <w:rPr>
          <w:rFonts w:ascii="Lato" w:eastAsia="Times New Roman" w:hAnsi="Lato"/>
        </w:rPr>
        <w:t xml:space="preserve"> </w:t>
      </w:r>
    </w:p>
    <w:p w:rsidR="00000000" w:rsidRDefault="00985C7C">
      <w:pPr>
        <w:pStyle w:val="Heading3"/>
        <w:divId w:val="160972714"/>
        <w:rPr>
          <w:rFonts w:ascii="Lato" w:eastAsia="Times New Roman" w:hAnsi="Lato"/>
        </w:rPr>
      </w:pPr>
      <w:r>
        <w:rPr>
          <w:rFonts w:ascii="Lato" w:eastAsia="Times New Roman" w:hAnsi="Lato"/>
        </w:rPr>
        <w:t>Classroom Observations</w:t>
      </w:r>
    </w:p>
    <w:p w:rsidR="00000000" w:rsidRDefault="00985C7C">
      <w:pPr>
        <w:divId w:val="160972714"/>
        <w:rPr>
          <w:rFonts w:ascii="Lato" w:eastAsia="Times New Roman" w:hAnsi="Lato"/>
        </w:rPr>
      </w:pPr>
      <w:r>
        <w:rPr>
          <w:rFonts w:ascii="Lato" w:eastAsia="Times New Roman" w:hAnsi="Lato"/>
        </w:rPr>
        <w:br/>
        <w:t>Parental involvement with school activities is encouraged, and the district provides opportunities for such involvement. However, because classroom visits can be disruptive to the educational process, the dist</w:t>
      </w:r>
      <w:r>
        <w:rPr>
          <w:rFonts w:ascii="Lato" w:eastAsia="Times New Roman" w:hAnsi="Lato"/>
        </w:rPr>
        <w:t xml:space="preserve">rict does not permit parents/guardians or others to visit classrooms during instructional time for the purpose of observing students unless the principal has approved the visit in advance after consulting with the teacher. </w:t>
      </w:r>
    </w:p>
    <w:p w:rsidR="00000000" w:rsidRDefault="00985C7C">
      <w:pPr>
        <w:pStyle w:val="Heading3"/>
        <w:divId w:val="160972714"/>
        <w:rPr>
          <w:rFonts w:ascii="Lato" w:eastAsia="Times New Roman" w:hAnsi="Lato"/>
        </w:rPr>
      </w:pPr>
      <w:r>
        <w:rPr>
          <w:rFonts w:ascii="Lato" w:eastAsia="Times New Roman" w:hAnsi="Lato"/>
        </w:rPr>
        <w:t>Service Providers</w:t>
      </w:r>
    </w:p>
    <w:p w:rsidR="00000000" w:rsidRDefault="00985C7C">
      <w:pPr>
        <w:divId w:val="160972714"/>
        <w:rPr>
          <w:rFonts w:ascii="Lato" w:eastAsia="Times New Roman" w:hAnsi="Lato"/>
        </w:rPr>
      </w:pPr>
      <w:r>
        <w:rPr>
          <w:rFonts w:ascii="Lato" w:eastAsia="Times New Roman" w:hAnsi="Lato"/>
        </w:rPr>
        <w:br/>
        <w:t xml:space="preserve">The district </w:t>
      </w:r>
      <w:r>
        <w:rPr>
          <w:rFonts w:ascii="Lato" w:eastAsia="Times New Roman" w:hAnsi="Lato"/>
        </w:rPr>
        <w:t>does not permit outside entities to provide services to students on district property unless the service providers are working with the students in conjunction with the district's student health services program or pursuant to an agreement with the distric</w:t>
      </w:r>
      <w:r>
        <w:rPr>
          <w:rFonts w:ascii="Lato" w:eastAsia="Times New Roman" w:hAnsi="Lato"/>
        </w:rPr>
        <w:t xml:space="preserve">t. </w:t>
      </w:r>
    </w:p>
    <w:p w:rsidR="00000000" w:rsidRDefault="00985C7C">
      <w:pPr>
        <w:pStyle w:val="Heading3"/>
        <w:divId w:val="160972714"/>
        <w:rPr>
          <w:rFonts w:ascii="Lato" w:eastAsia="Times New Roman" w:hAnsi="Lato"/>
        </w:rPr>
      </w:pPr>
      <w:r>
        <w:rPr>
          <w:rFonts w:ascii="Lato" w:eastAsia="Times New Roman" w:hAnsi="Lato"/>
        </w:rPr>
        <w:t>Prohibited Items</w:t>
      </w:r>
    </w:p>
    <w:p w:rsidR="00000000" w:rsidRDefault="00985C7C">
      <w:pPr>
        <w:divId w:val="160972714"/>
        <w:rPr>
          <w:rFonts w:ascii="Lato" w:eastAsia="Times New Roman" w:hAnsi="Lato"/>
        </w:rPr>
      </w:pPr>
      <w:r>
        <w:rPr>
          <w:rFonts w:ascii="Lato" w:eastAsia="Times New Roman" w:hAnsi="Lato"/>
        </w:rPr>
        <w:br/>
        <w:t xml:space="preserve">Visitors to district property may not possess weapons, including concealed weapons, on district property, on </w:t>
      </w:r>
      <w:r>
        <w:rPr>
          <w:rFonts w:ascii="Lato" w:eastAsia="Times New Roman" w:hAnsi="Lato"/>
        </w:rPr>
        <w:lastRenderedPageBreak/>
        <w:t>district transportation, or at any district function or activity sponsored or sanctioned by the district unless the visitor i</w:t>
      </w:r>
      <w:r>
        <w:rPr>
          <w:rFonts w:ascii="Lato" w:eastAsia="Times New Roman" w:hAnsi="Lato"/>
        </w:rPr>
        <w:t>s an authorized law enforcement official or is otherwise authorized by board policy. Visitors to district property may not possess or use alcohol or any substances that are illegal under state or federal law on district property, on district transportation</w:t>
      </w:r>
      <w:r>
        <w:rPr>
          <w:rFonts w:ascii="Lato" w:eastAsia="Times New Roman" w:hAnsi="Lato"/>
        </w:rPr>
        <w:t xml:space="preserve">, or at any district function or activity sponsored or sanctioned by the district. This prohibition includes the distribution, possession, and use of marijuana even if the visitor has a valid, Missouri-issued medical marijuana card. Visitors who are under </w:t>
      </w:r>
      <w:r>
        <w:rPr>
          <w:rFonts w:ascii="Lato" w:eastAsia="Times New Roman" w:hAnsi="Lato"/>
        </w:rPr>
        <w:t xml:space="preserve">the influence </w:t>
      </w:r>
      <w:proofErr w:type="gramStart"/>
      <w:r>
        <w:rPr>
          <w:rFonts w:ascii="Lato" w:eastAsia="Times New Roman" w:hAnsi="Lato"/>
        </w:rPr>
        <w:t>will be asked</w:t>
      </w:r>
      <w:proofErr w:type="gramEnd"/>
      <w:r>
        <w:rPr>
          <w:rFonts w:ascii="Lato" w:eastAsia="Times New Roman" w:hAnsi="Lato"/>
        </w:rPr>
        <w:t xml:space="preserve"> to leave and may be removed from district property. </w:t>
      </w:r>
    </w:p>
    <w:p w:rsidR="00000000" w:rsidRDefault="00985C7C">
      <w:pPr>
        <w:pStyle w:val="Heading3"/>
        <w:divId w:val="160972714"/>
        <w:rPr>
          <w:rFonts w:ascii="Lato" w:eastAsia="Times New Roman" w:hAnsi="Lato"/>
        </w:rPr>
      </w:pPr>
      <w:r>
        <w:rPr>
          <w:rFonts w:ascii="Lato" w:eastAsia="Times New Roman" w:hAnsi="Lato"/>
        </w:rPr>
        <w:t>Appropriate Behavior</w:t>
      </w:r>
    </w:p>
    <w:p w:rsidR="00000000" w:rsidRDefault="00985C7C">
      <w:pPr>
        <w:divId w:val="160972714"/>
        <w:rPr>
          <w:rFonts w:ascii="Lato" w:eastAsia="Times New Roman" w:hAnsi="Lato"/>
        </w:rPr>
      </w:pPr>
      <w:r>
        <w:rPr>
          <w:rFonts w:ascii="Lato" w:eastAsia="Times New Roman" w:hAnsi="Lato"/>
        </w:rPr>
        <w:br/>
        <w:t xml:space="preserve">The district believes that district events are a vital part of the total educational program and </w:t>
      </w:r>
      <w:proofErr w:type="gramStart"/>
      <w:r>
        <w:rPr>
          <w:rFonts w:ascii="Lato" w:eastAsia="Times New Roman" w:hAnsi="Lato"/>
        </w:rPr>
        <w:t>should be used</w:t>
      </w:r>
      <w:proofErr w:type="gramEnd"/>
      <w:r>
        <w:rPr>
          <w:rFonts w:ascii="Lato" w:eastAsia="Times New Roman" w:hAnsi="Lato"/>
        </w:rPr>
        <w:t xml:space="preserve"> as a means for developing positive social</w:t>
      </w:r>
      <w:r>
        <w:rPr>
          <w:rFonts w:ascii="Lato" w:eastAsia="Times New Roman" w:hAnsi="Lato"/>
        </w:rPr>
        <w:t xml:space="preserve"> interaction, good sportsmanship, and appropriate behavior, in addition to knowledge and skills. Well-organized and well-conducted programs contribute to the morale of the student body and strengthen school-community relations. To this end, the board encou</w:t>
      </w:r>
      <w:r>
        <w:rPr>
          <w:rFonts w:ascii="Lato" w:eastAsia="Times New Roman" w:hAnsi="Lato"/>
        </w:rPr>
        <w:t>rages district patrons to exhibit good sportsmanship, citizenship, ethics, and integrity at all district events and at all times while on district property. The district will work with the Missouri State High School Activities Association (MSHSAA) and othe</w:t>
      </w:r>
      <w:r>
        <w:rPr>
          <w:rFonts w:ascii="Lato" w:eastAsia="Times New Roman" w:hAnsi="Lato"/>
        </w:rPr>
        <w:t>r organizations to promote good behavior by patrons at athletic and other events. The board will work with parents/guardians, alumni associations, and local service organizations to keep appropriate behavior a top priority. The superintendent will establis</w:t>
      </w:r>
      <w:r>
        <w:rPr>
          <w:rFonts w:ascii="Lato" w:eastAsia="Times New Roman" w:hAnsi="Lato"/>
        </w:rPr>
        <w:t xml:space="preserve">h procedures for crowd control at district events consistent with this policy. </w:t>
      </w:r>
    </w:p>
    <w:p w:rsidR="00000000" w:rsidRDefault="00985C7C">
      <w:pPr>
        <w:pStyle w:val="Heading3"/>
        <w:divId w:val="160972714"/>
        <w:rPr>
          <w:rFonts w:ascii="Lato" w:eastAsia="Times New Roman" w:hAnsi="Lato"/>
        </w:rPr>
      </w:pPr>
      <w:r>
        <w:rPr>
          <w:rFonts w:ascii="Lato" w:eastAsia="Times New Roman" w:hAnsi="Lato"/>
        </w:rPr>
        <w:t>Registered Sex Offenders and Persons Prohibited on or Near District Property</w:t>
      </w:r>
    </w:p>
    <w:p w:rsidR="00000000" w:rsidRDefault="00985C7C">
      <w:pPr>
        <w:divId w:val="160972714"/>
        <w:rPr>
          <w:rFonts w:ascii="Lato" w:eastAsia="Times New Roman" w:hAnsi="Lato"/>
        </w:rPr>
      </w:pPr>
      <w:r>
        <w:rPr>
          <w:rFonts w:ascii="Lato" w:eastAsia="Times New Roman" w:hAnsi="Lato"/>
        </w:rPr>
        <w:br/>
      </w:r>
      <w:proofErr w:type="gramStart"/>
      <w:r>
        <w:rPr>
          <w:rFonts w:ascii="Lato" w:eastAsia="Times New Roman" w:hAnsi="Lato"/>
        </w:rPr>
        <w:t>Sex offenders required to be listed on the Missouri Highway Patrol's sex offender registry, or who</w:t>
      </w:r>
      <w:r>
        <w:rPr>
          <w:rFonts w:ascii="Lato" w:eastAsia="Times New Roman" w:hAnsi="Lato"/>
        </w:rPr>
        <w:t xml:space="preserve"> have pled guilty, pled </w:t>
      </w:r>
      <w:r>
        <w:rPr>
          <w:rStyle w:val="Emphasis"/>
          <w:rFonts w:ascii="Lato" w:eastAsia="Times New Roman" w:hAnsi="Lato"/>
        </w:rPr>
        <w:t>nolo contender,</w:t>
      </w:r>
      <w:r>
        <w:rPr>
          <w:rFonts w:ascii="Lato" w:eastAsia="Times New Roman" w:hAnsi="Lato"/>
        </w:rPr>
        <w:t xml:space="preserve"> or been convicted of crimes for which the law currently requires offenders to be listed, regardless of when those crimes were committed, are not allowed on district property or transportation or at district activitie</w:t>
      </w:r>
      <w:r>
        <w:rPr>
          <w:rFonts w:ascii="Lato" w:eastAsia="Times New Roman" w:hAnsi="Lato"/>
        </w:rPr>
        <w:t>s, regardless of whether those activities are held on or off district property, unless access is required by law.</w:t>
      </w:r>
      <w:proofErr w:type="gramEnd"/>
      <w:r>
        <w:rPr>
          <w:rFonts w:ascii="Lato" w:eastAsia="Times New Roman" w:hAnsi="Lato"/>
        </w:rPr>
        <w:t xml:space="preserve"> In accordance with law, the district also prohibits all persons who have pled guilty or </w:t>
      </w:r>
      <w:r>
        <w:rPr>
          <w:rStyle w:val="Emphasis"/>
          <w:rFonts w:ascii="Lato" w:eastAsia="Times New Roman" w:hAnsi="Lato"/>
        </w:rPr>
        <w:t>nolo contendere</w:t>
      </w:r>
      <w:r>
        <w:rPr>
          <w:rFonts w:ascii="Lato" w:eastAsia="Times New Roman" w:hAnsi="Lato"/>
        </w:rPr>
        <w:t xml:space="preserve"> to or who have been convicted of or fo</w:t>
      </w:r>
      <w:r>
        <w:rPr>
          <w:rFonts w:ascii="Lato" w:eastAsia="Times New Roman" w:hAnsi="Lato"/>
        </w:rPr>
        <w:t xml:space="preserve">und guilty of violating the following provisions from being on or within 500 feet of any school building, district property, district activity, or any vehicle used to transport students: </w:t>
      </w:r>
    </w:p>
    <w:p w:rsidR="00000000" w:rsidRDefault="00985C7C">
      <w:pPr>
        <w:numPr>
          <w:ilvl w:val="0"/>
          <w:numId w:val="1"/>
        </w:numPr>
        <w:spacing w:before="100" w:beforeAutospacing="1" w:after="100" w:afterAutospacing="1" w:line="240" w:lineRule="auto"/>
        <w:divId w:val="160972714"/>
        <w:rPr>
          <w:rFonts w:ascii="Lato" w:eastAsia="Times New Roman" w:hAnsi="Lato"/>
        </w:rPr>
      </w:pPr>
      <w:r>
        <w:rPr>
          <w:rFonts w:ascii="Lato" w:eastAsia="Times New Roman" w:hAnsi="Lato"/>
        </w:rPr>
        <w:t>Any of the provisions in Chapter 566 of the Missouri Revised Statute</w:t>
      </w:r>
      <w:r>
        <w:rPr>
          <w:rFonts w:ascii="Lato" w:eastAsia="Times New Roman" w:hAnsi="Lato"/>
        </w:rPr>
        <w:t>s.</w:t>
      </w:r>
      <w:r>
        <w:rPr>
          <w:rFonts w:ascii="Lato" w:eastAsia="Times New Roman" w:hAnsi="Lato"/>
        </w:rPr>
        <w:br/>
        <w:t> </w:t>
      </w:r>
    </w:p>
    <w:p w:rsidR="00000000" w:rsidRDefault="00985C7C">
      <w:pPr>
        <w:numPr>
          <w:ilvl w:val="0"/>
          <w:numId w:val="1"/>
        </w:numPr>
        <w:spacing w:before="100" w:beforeAutospacing="1" w:after="100" w:afterAutospacing="1" w:line="240" w:lineRule="auto"/>
        <w:divId w:val="160972714"/>
        <w:rPr>
          <w:rFonts w:ascii="Lato" w:eastAsia="Times New Roman" w:hAnsi="Lato"/>
        </w:rPr>
      </w:pPr>
      <w:r>
        <w:rPr>
          <w:rFonts w:ascii="Lato" w:eastAsia="Times New Roman" w:hAnsi="Lato"/>
        </w:rPr>
        <w:t xml:space="preserve">Incest, § 568.020, </w:t>
      </w:r>
      <w:proofErr w:type="spellStart"/>
      <w:r>
        <w:rPr>
          <w:rFonts w:ascii="Lato" w:eastAsia="Times New Roman" w:hAnsi="Lato"/>
        </w:rPr>
        <w:t>RSMo</w:t>
      </w:r>
      <w:proofErr w:type="spellEnd"/>
      <w:r>
        <w:rPr>
          <w:rFonts w:ascii="Lato" w:eastAsia="Times New Roman" w:hAnsi="Lato"/>
        </w:rPr>
        <w:t>.</w:t>
      </w:r>
      <w:r>
        <w:rPr>
          <w:rFonts w:ascii="Lato" w:eastAsia="Times New Roman" w:hAnsi="Lato"/>
        </w:rPr>
        <w:br/>
        <w:t> </w:t>
      </w:r>
    </w:p>
    <w:p w:rsidR="00000000" w:rsidRDefault="00985C7C">
      <w:pPr>
        <w:numPr>
          <w:ilvl w:val="0"/>
          <w:numId w:val="1"/>
        </w:numPr>
        <w:spacing w:before="100" w:beforeAutospacing="1" w:after="100" w:afterAutospacing="1" w:line="240" w:lineRule="auto"/>
        <w:divId w:val="160972714"/>
        <w:rPr>
          <w:rFonts w:ascii="Lato" w:eastAsia="Times New Roman" w:hAnsi="Lato"/>
        </w:rPr>
      </w:pPr>
      <w:r>
        <w:rPr>
          <w:rFonts w:ascii="Lato" w:eastAsia="Times New Roman" w:hAnsi="Lato"/>
        </w:rPr>
        <w:t xml:space="preserve">Endangering the welfare of a child in the first degree, § 568.045, </w:t>
      </w:r>
      <w:proofErr w:type="spellStart"/>
      <w:r>
        <w:rPr>
          <w:rFonts w:ascii="Lato" w:eastAsia="Times New Roman" w:hAnsi="Lato"/>
        </w:rPr>
        <w:t>RSMo</w:t>
      </w:r>
      <w:proofErr w:type="spellEnd"/>
      <w:r>
        <w:rPr>
          <w:rFonts w:ascii="Lato" w:eastAsia="Times New Roman" w:hAnsi="Lato"/>
        </w:rPr>
        <w:t>.</w:t>
      </w:r>
      <w:r>
        <w:rPr>
          <w:rFonts w:ascii="Lato" w:eastAsia="Times New Roman" w:hAnsi="Lato"/>
        </w:rPr>
        <w:br/>
        <w:t> </w:t>
      </w:r>
    </w:p>
    <w:p w:rsidR="00000000" w:rsidRDefault="00985C7C">
      <w:pPr>
        <w:numPr>
          <w:ilvl w:val="0"/>
          <w:numId w:val="1"/>
        </w:numPr>
        <w:spacing w:before="100" w:beforeAutospacing="1" w:after="100" w:afterAutospacing="1" w:line="240" w:lineRule="auto"/>
        <w:divId w:val="160972714"/>
        <w:rPr>
          <w:rFonts w:ascii="Lato" w:eastAsia="Times New Roman" w:hAnsi="Lato"/>
        </w:rPr>
      </w:pPr>
      <w:r>
        <w:rPr>
          <w:rFonts w:ascii="Lato" w:eastAsia="Times New Roman" w:hAnsi="Lato"/>
        </w:rPr>
        <w:t xml:space="preserve">Use of a child in a sexual performance, § 573.200, </w:t>
      </w:r>
      <w:proofErr w:type="spellStart"/>
      <w:r>
        <w:rPr>
          <w:rFonts w:ascii="Lato" w:eastAsia="Times New Roman" w:hAnsi="Lato"/>
        </w:rPr>
        <w:t>RSMo</w:t>
      </w:r>
      <w:proofErr w:type="spellEnd"/>
      <w:r>
        <w:rPr>
          <w:rFonts w:ascii="Lato" w:eastAsia="Times New Roman" w:hAnsi="Lato"/>
        </w:rPr>
        <w:t>.</w:t>
      </w:r>
      <w:r>
        <w:rPr>
          <w:rFonts w:ascii="Lato" w:eastAsia="Times New Roman" w:hAnsi="Lato"/>
        </w:rPr>
        <w:br/>
        <w:t> </w:t>
      </w:r>
    </w:p>
    <w:p w:rsidR="00000000" w:rsidRDefault="00985C7C">
      <w:pPr>
        <w:numPr>
          <w:ilvl w:val="0"/>
          <w:numId w:val="1"/>
        </w:numPr>
        <w:spacing w:before="100" w:beforeAutospacing="1" w:after="100" w:afterAutospacing="1" w:line="240" w:lineRule="auto"/>
        <w:divId w:val="160972714"/>
        <w:rPr>
          <w:rFonts w:ascii="Lato" w:eastAsia="Times New Roman" w:hAnsi="Lato"/>
        </w:rPr>
      </w:pPr>
      <w:r>
        <w:rPr>
          <w:rFonts w:ascii="Lato" w:eastAsia="Times New Roman" w:hAnsi="Lato"/>
        </w:rPr>
        <w:t xml:space="preserve">Promoting a sexual performance by a child, § 573.205, </w:t>
      </w:r>
      <w:proofErr w:type="spellStart"/>
      <w:r>
        <w:rPr>
          <w:rFonts w:ascii="Lato" w:eastAsia="Times New Roman" w:hAnsi="Lato"/>
        </w:rPr>
        <w:t>RSMo</w:t>
      </w:r>
      <w:proofErr w:type="spellEnd"/>
      <w:r>
        <w:rPr>
          <w:rFonts w:ascii="Lato" w:eastAsia="Times New Roman" w:hAnsi="Lato"/>
        </w:rPr>
        <w:t>.</w:t>
      </w:r>
      <w:r>
        <w:rPr>
          <w:rFonts w:ascii="Lato" w:eastAsia="Times New Roman" w:hAnsi="Lato"/>
        </w:rPr>
        <w:br/>
        <w:t> </w:t>
      </w:r>
    </w:p>
    <w:p w:rsidR="00000000" w:rsidRDefault="00985C7C">
      <w:pPr>
        <w:numPr>
          <w:ilvl w:val="0"/>
          <w:numId w:val="1"/>
        </w:numPr>
        <w:spacing w:before="100" w:beforeAutospacing="1" w:after="100" w:afterAutospacing="1" w:line="240" w:lineRule="auto"/>
        <w:divId w:val="160972714"/>
        <w:rPr>
          <w:rFonts w:ascii="Lato" w:eastAsia="Times New Roman" w:hAnsi="Lato"/>
        </w:rPr>
      </w:pPr>
      <w:r>
        <w:rPr>
          <w:rFonts w:ascii="Lato" w:eastAsia="Times New Roman" w:hAnsi="Lato"/>
        </w:rPr>
        <w:t>Sexual exploitation of a min</w:t>
      </w:r>
      <w:r>
        <w:rPr>
          <w:rFonts w:ascii="Lato" w:eastAsia="Times New Roman" w:hAnsi="Lato"/>
        </w:rPr>
        <w:t xml:space="preserve">or, § 573.023, </w:t>
      </w:r>
      <w:proofErr w:type="spellStart"/>
      <w:r>
        <w:rPr>
          <w:rFonts w:ascii="Lato" w:eastAsia="Times New Roman" w:hAnsi="Lato"/>
        </w:rPr>
        <w:t>RSMo</w:t>
      </w:r>
      <w:proofErr w:type="spellEnd"/>
      <w:r>
        <w:rPr>
          <w:rFonts w:ascii="Lato" w:eastAsia="Times New Roman" w:hAnsi="Lato"/>
        </w:rPr>
        <w:t>.</w:t>
      </w:r>
      <w:r>
        <w:rPr>
          <w:rFonts w:ascii="Lato" w:eastAsia="Times New Roman" w:hAnsi="Lato"/>
        </w:rPr>
        <w:br/>
        <w:t> </w:t>
      </w:r>
    </w:p>
    <w:p w:rsidR="00000000" w:rsidRDefault="00985C7C">
      <w:pPr>
        <w:numPr>
          <w:ilvl w:val="0"/>
          <w:numId w:val="1"/>
        </w:numPr>
        <w:spacing w:before="100" w:beforeAutospacing="1" w:after="100" w:afterAutospacing="1" w:line="240" w:lineRule="auto"/>
        <w:divId w:val="160972714"/>
        <w:rPr>
          <w:rFonts w:ascii="Lato" w:eastAsia="Times New Roman" w:hAnsi="Lato"/>
        </w:rPr>
      </w:pPr>
      <w:r>
        <w:rPr>
          <w:rFonts w:ascii="Lato" w:eastAsia="Times New Roman" w:hAnsi="Lato"/>
        </w:rPr>
        <w:t xml:space="preserve">Promoting child pornography in the first degree, § 573.025, </w:t>
      </w:r>
      <w:proofErr w:type="spellStart"/>
      <w:r>
        <w:rPr>
          <w:rFonts w:ascii="Lato" w:eastAsia="Times New Roman" w:hAnsi="Lato"/>
        </w:rPr>
        <w:t>RSMo</w:t>
      </w:r>
      <w:proofErr w:type="spellEnd"/>
      <w:r>
        <w:rPr>
          <w:rFonts w:ascii="Lato" w:eastAsia="Times New Roman" w:hAnsi="Lato"/>
        </w:rPr>
        <w:t>.</w:t>
      </w:r>
      <w:r>
        <w:rPr>
          <w:rFonts w:ascii="Lato" w:eastAsia="Times New Roman" w:hAnsi="Lato"/>
        </w:rPr>
        <w:br/>
        <w:t> </w:t>
      </w:r>
    </w:p>
    <w:p w:rsidR="00000000" w:rsidRDefault="00985C7C">
      <w:pPr>
        <w:numPr>
          <w:ilvl w:val="0"/>
          <w:numId w:val="1"/>
        </w:numPr>
        <w:spacing w:before="100" w:beforeAutospacing="1" w:after="100" w:afterAutospacing="1" w:line="240" w:lineRule="auto"/>
        <w:divId w:val="160972714"/>
        <w:rPr>
          <w:rFonts w:ascii="Lato" w:eastAsia="Times New Roman" w:hAnsi="Lato"/>
        </w:rPr>
      </w:pPr>
      <w:r>
        <w:rPr>
          <w:rFonts w:ascii="Lato" w:eastAsia="Times New Roman" w:hAnsi="Lato"/>
        </w:rPr>
        <w:t xml:space="preserve">Furnishing pornographic material to minors, § 573.040, </w:t>
      </w:r>
      <w:proofErr w:type="spellStart"/>
      <w:r>
        <w:rPr>
          <w:rFonts w:ascii="Lato" w:eastAsia="Times New Roman" w:hAnsi="Lato"/>
        </w:rPr>
        <w:t>RSMo</w:t>
      </w:r>
      <w:proofErr w:type="spellEnd"/>
      <w:r>
        <w:rPr>
          <w:rFonts w:ascii="Lato" w:eastAsia="Times New Roman" w:hAnsi="Lato"/>
        </w:rPr>
        <w:t>.</w:t>
      </w:r>
      <w:r>
        <w:rPr>
          <w:rFonts w:ascii="Lato" w:eastAsia="Times New Roman" w:hAnsi="Lato"/>
        </w:rPr>
        <w:br/>
        <w:t> </w:t>
      </w:r>
    </w:p>
    <w:p w:rsidR="00000000" w:rsidRDefault="00985C7C">
      <w:pPr>
        <w:numPr>
          <w:ilvl w:val="0"/>
          <w:numId w:val="1"/>
        </w:numPr>
        <w:spacing w:before="100" w:beforeAutospacing="1" w:after="100" w:afterAutospacing="1" w:line="240" w:lineRule="auto"/>
        <w:divId w:val="160972714"/>
        <w:rPr>
          <w:rFonts w:ascii="Lato" w:eastAsia="Times New Roman" w:hAnsi="Lato"/>
        </w:rPr>
      </w:pPr>
      <w:r>
        <w:rPr>
          <w:rFonts w:ascii="Lato" w:eastAsia="Times New Roman" w:hAnsi="Lato"/>
        </w:rPr>
        <w:t>Any offense committed in another state, a foreign country, or under tribal, federal, or military juris</w:t>
      </w:r>
      <w:r>
        <w:rPr>
          <w:rFonts w:ascii="Lato" w:eastAsia="Times New Roman" w:hAnsi="Lato"/>
        </w:rPr>
        <w:t>diction that, if committed in this state, would be a violation listed above.</w:t>
      </w:r>
    </w:p>
    <w:p w:rsidR="00000000" w:rsidRDefault="00985C7C">
      <w:pPr>
        <w:spacing w:after="0"/>
        <w:divId w:val="160972714"/>
        <w:rPr>
          <w:rFonts w:ascii="Lato" w:eastAsia="Times New Roman" w:hAnsi="Lato"/>
        </w:rPr>
      </w:pPr>
      <w:r>
        <w:rPr>
          <w:rFonts w:ascii="Lato" w:eastAsia="Times New Roman" w:hAnsi="Lato"/>
        </w:rPr>
        <w:t>Despite the prohibitions in this section, the superintendent may grant permission for a parent, guardian, or custodian of a student to be on district property for the limited purp</w:t>
      </w:r>
      <w:r>
        <w:rPr>
          <w:rFonts w:ascii="Lato" w:eastAsia="Times New Roman" w:hAnsi="Lato"/>
        </w:rPr>
        <w:t xml:space="preserve">ose of attending meetings with district </w:t>
      </w:r>
      <w:r>
        <w:rPr>
          <w:rFonts w:ascii="Lato" w:eastAsia="Times New Roman" w:hAnsi="Lato"/>
        </w:rPr>
        <w:lastRenderedPageBreak/>
        <w:t>staff or in other situations where the student may benefit. Permission will be granted sparingly, if ever, and only in situations where the parent, guardian, or custodian will be supervised at all times or will not b</w:t>
      </w:r>
      <w:r>
        <w:rPr>
          <w:rFonts w:ascii="Lato" w:eastAsia="Times New Roman" w:hAnsi="Lato"/>
        </w:rPr>
        <w:t>e alone with a child. If the superintendent does not grant permission, the parent, guardian, or custodian may seek permission from the board. The superintendent will inform the principal and other relevant district staff of the scope of the permission gran</w:t>
      </w:r>
      <w:r>
        <w:rPr>
          <w:rFonts w:ascii="Lato" w:eastAsia="Times New Roman" w:hAnsi="Lato"/>
        </w:rPr>
        <w:t xml:space="preserve">ted. This section may not apply to a student entitled by law to be on district property for educational services if the student's presence is necessary to obtain those services and </w:t>
      </w:r>
      <w:proofErr w:type="gramStart"/>
      <w:r>
        <w:rPr>
          <w:rFonts w:ascii="Lato" w:eastAsia="Times New Roman" w:hAnsi="Lato"/>
        </w:rPr>
        <w:t>the student is not otherwise prohibited by law from being on district prope</w:t>
      </w:r>
      <w:r>
        <w:rPr>
          <w:rFonts w:ascii="Lato" w:eastAsia="Times New Roman" w:hAnsi="Lato"/>
        </w:rPr>
        <w:t>rty</w:t>
      </w:r>
      <w:proofErr w:type="gramEnd"/>
      <w:r>
        <w:rPr>
          <w:rFonts w:ascii="Lato" w:eastAsia="Times New Roman" w:hAnsi="Lato"/>
        </w:rPr>
        <w:t xml:space="preserve">. The exceptions cited in this section do not apply if the person </w:t>
      </w:r>
      <w:proofErr w:type="gramStart"/>
      <w:r>
        <w:rPr>
          <w:rFonts w:ascii="Lato" w:eastAsia="Times New Roman" w:hAnsi="Lato"/>
        </w:rPr>
        <w:t>is otherwise prohibited or banned from district property by other sections of this policy</w:t>
      </w:r>
      <w:proofErr w:type="gramEnd"/>
      <w:r>
        <w:rPr>
          <w:rFonts w:ascii="Lato" w:eastAsia="Times New Roman" w:hAnsi="Lato"/>
        </w:rPr>
        <w:t xml:space="preserve">. </w:t>
      </w:r>
    </w:p>
    <w:p w:rsidR="00000000" w:rsidRDefault="00985C7C">
      <w:pPr>
        <w:pStyle w:val="Heading3"/>
        <w:divId w:val="160972714"/>
        <w:rPr>
          <w:rFonts w:ascii="Lato" w:eastAsia="Times New Roman" w:hAnsi="Lato"/>
        </w:rPr>
      </w:pPr>
      <w:r>
        <w:rPr>
          <w:rFonts w:ascii="Lato" w:eastAsia="Times New Roman" w:hAnsi="Lato"/>
        </w:rPr>
        <w:t>Disruptive Conduct</w:t>
      </w:r>
    </w:p>
    <w:p w:rsidR="00000000" w:rsidRDefault="00985C7C">
      <w:pPr>
        <w:divId w:val="160972714"/>
        <w:rPr>
          <w:rFonts w:ascii="Lato" w:eastAsia="Times New Roman" w:hAnsi="Lato"/>
        </w:rPr>
      </w:pPr>
      <w:r>
        <w:rPr>
          <w:rFonts w:ascii="Lato" w:eastAsia="Times New Roman" w:hAnsi="Lato"/>
        </w:rPr>
        <w:br/>
        <w:t>If a visitor's conduct becomes disruptive, threatening, or violent, the sup</w:t>
      </w:r>
      <w:r>
        <w:rPr>
          <w:rFonts w:ascii="Lato" w:eastAsia="Times New Roman" w:hAnsi="Lato"/>
        </w:rPr>
        <w:t xml:space="preserve">erintendent, principal, or a designee </w:t>
      </w:r>
      <w:proofErr w:type="gramStart"/>
      <w:r>
        <w:rPr>
          <w:rFonts w:ascii="Lato" w:eastAsia="Times New Roman" w:hAnsi="Lato"/>
        </w:rPr>
        <w:t>of either</w:t>
      </w:r>
      <w:proofErr w:type="gramEnd"/>
      <w:r>
        <w:rPr>
          <w:rFonts w:ascii="Lato" w:eastAsia="Times New Roman" w:hAnsi="Lato"/>
        </w:rPr>
        <w:t xml:space="preserve"> may require the visitor to leave. The superintendent or designee may prohibit the visitor from district property or district events indefinitely or for a specific </w:t>
      </w:r>
      <w:proofErr w:type="gramStart"/>
      <w:r>
        <w:rPr>
          <w:rFonts w:ascii="Lato" w:eastAsia="Times New Roman" w:hAnsi="Lato"/>
        </w:rPr>
        <w:t>period of time</w:t>
      </w:r>
      <w:proofErr w:type="gramEnd"/>
      <w:r>
        <w:rPr>
          <w:rFonts w:ascii="Lato" w:eastAsia="Times New Roman" w:hAnsi="Lato"/>
        </w:rPr>
        <w:t>. During any period of prohibit</w:t>
      </w:r>
      <w:r>
        <w:rPr>
          <w:rFonts w:ascii="Lato" w:eastAsia="Times New Roman" w:hAnsi="Lato"/>
        </w:rPr>
        <w:t xml:space="preserve">ion, the visitor </w:t>
      </w:r>
      <w:proofErr w:type="gramStart"/>
      <w:r>
        <w:rPr>
          <w:rFonts w:ascii="Lato" w:eastAsia="Times New Roman" w:hAnsi="Lato"/>
        </w:rPr>
        <w:t>will not be allowed</w:t>
      </w:r>
      <w:proofErr w:type="gramEnd"/>
      <w:r>
        <w:rPr>
          <w:rFonts w:ascii="Lato" w:eastAsia="Times New Roman" w:hAnsi="Lato"/>
        </w:rPr>
        <w:t xml:space="preserve"> on district property. The superintendent may make exceptions for parents, guardians, or custodians of students enrolled in the district if the person's presence is necessary to transport the student or may benefit the s</w:t>
      </w:r>
      <w:r>
        <w:rPr>
          <w:rFonts w:ascii="Lato" w:eastAsia="Times New Roman" w:hAnsi="Lato"/>
        </w:rPr>
        <w:t>tudent educationally, or in situations where the parent, guardian, or custodian will be supervised at all times. The superintendent may make an exception for visitors to attend a meeting of the board or its committees but is not obligated to do so. This pa</w:t>
      </w:r>
      <w:r>
        <w:rPr>
          <w:rFonts w:ascii="Lato" w:eastAsia="Times New Roman" w:hAnsi="Lato"/>
        </w:rPr>
        <w:t xml:space="preserve">ragraph does not apply if the person </w:t>
      </w:r>
      <w:proofErr w:type="gramStart"/>
      <w:r>
        <w:rPr>
          <w:rFonts w:ascii="Lato" w:eastAsia="Times New Roman" w:hAnsi="Lato"/>
        </w:rPr>
        <w:t>is otherwise prohibited or banned from district property by other sections of this policy</w:t>
      </w:r>
      <w:proofErr w:type="gramEnd"/>
      <w:r>
        <w:rPr>
          <w:rFonts w:ascii="Lato" w:eastAsia="Times New Roman" w:hAnsi="Lato"/>
        </w:rPr>
        <w:t xml:space="preserve">. </w:t>
      </w:r>
    </w:p>
    <w:p w:rsidR="00000000" w:rsidRDefault="00985C7C">
      <w:pPr>
        <w:pStyle w:val="Heading3"/>
        <w:divId w:val="160972714"/>
        <w:rPr>
          <w:rFonts w:ascii="Lato" w:eastAsia="Times New Roman" w:hAnsi="Lato"/>
        </w:rPr>
      </w:pPr>
      <w:r>
        <w:rPr>
          <w:rFonts w:ascii="Lato" w:eastAsia="Times New Roman" w:hAnsi="Lato"/>
        </w:rPr>
        <w:t>Enforcement</w:t>
      </w:r>
    </w:p>
    <w:p w:rsidR="00000000" w:rsidRDefault="00985C7C">
      <w:pPr>
        <w:divId w:val="160972714"/>
        <w:rPr>
          <w:rFonts w:ascii="Lato" w:eastAsia="Times New Roman" w:hAnsi="Lato"/>
        </w:rPr>
      </w:pPr>
      <w:r>
        <w:rPr>
          <w:rFonts w:ascii="Lato" w:eastAsia="Times New Roman" w:hAnsi="Lato"/>
        </w:rPr>
        <w:br/>
      </w:r>
      <w:r>
        <w:rPr>
          <w:rFonts w:ascii="Lato" w:eastAsia="Times New Roman" w:hAnsi="Lato"/>
        </w:rPr>
        <w:t>If a visitor prohibited from district property or events under this policy is on district property, district staff will contact law enforcement and/or escort the person from district property and inform them of the district policy prohibiting their presenc</w:t>
      </w:r>
      <w:r>
        <w:rPr>
          <w:rFonts w:ascii="Lato" w:eastAsia="Times New Roman" w:hAnsi="Lato"/>
        </w:rPr>
        <w:t xml:space="preserve">e. The superintendent, principal, or a designee </w:t>
      </w:r>
      <w:proofErr w:type="gramStart"/>
      <w:r>
        <w:rPr>
          <w:rFonts w:ascii="Lato" w:eastAsia="Times New Roman" w:hAnsi="Lato"/>
        </w:rPr>
        <w:t>of either</w:t>
      </w:r>
      <w:proofErr w:type="gramEnd"/>
      <w:r>
        <w:rPr>
          <w:rFonts w:ascii="Lato" w:eastAsia="Times New Roman" w:hAnsi="Lato"/>
        </w:rPr>
        <w:t xml:space="preserve"> may file a report or sign a complaint with law enforcement on behalf of the district. The board grants the superintendent or designee the authority to consult an attorney for guidance or to seek a c</w:t>
      </w:r>
      <w:r>
        <w:rPr>
          <w:rFonts w:ascii="Lato" w:eastAsia="Times New Roman" w:hAnsi="Lato"/>
        </w:rPr>
        <w:t xml:space="preserve">ourt order banning the visitor from district property. A visitor denied access to district property may communicate with the board in writing but </w:t>
      </w:r>
      <w:proofErr w:type="gramStart"/>
      <w:r>
        <w:rPr>
          <w:rFonts w:ascii="Lato" w:eastAsia="Times New Roman" w:hAnsi="Lato"/>
        </w:rPr>
        <w:t>will not be allowed</w:t>
      </w:r>
      <w:proofErr w:type="gramEnd"/>
      <w:r>
        <w:rPr>
          <w:rFonts w:ascii="Lato" w:eastAsia="Times New Roman" w:hAnsi="Lato"/>
        </w:rPr>
        <w:t xml:space="preserve"> back onto district property unless allowed by the board.</w:t>
      </w:r>
      <w:r>
        <w:rPr>
          <w:rFonts w:ascii="Lato" w:eastAsia="Times New Roman" w:hAnsi="Lato"/>
        </w:rPr>
        <w:br/>
      </w:r>
      <w:r>
        <w:rPr>
          <w:rFonts w:ascii="Lato" w:eastAsia="Times New Roman" w:hAnsi="Lato"/>
        </w:rPr>
        <w:br/>
      </w:r>
      <w:r>
        <w:rPr>
          <w:rFonts w:ascii="Lato" w:eastAsia="Times New Roman" w:hAnsi="Lato"/>
          <w:sz w:val="17"/>
          <w:szCs w:val="17"/>
        </w:rPr>
        <w:t xml:space="preserve">© 2023, Missouri School Boards' </w:t>
      </w:r>
      <w:r>
        <w:rPr>
          <w:rFonts w:ascii="Lato" w:eastAsia="Times New Roman" w:hAnsi="Lato"/>
          <w:sz w:val="17"/>
          <w:szCs w:val="17"/>
        </w:rPr>
        <w:t>Association</w:t>
      </w:r>
      <w:r>
        <w:rPr>
          <w:rFonts w:ascii="Lato" w:eastAsia="Times New Roman" w:hAnsi="Lato"/>
          <w:sz w:val="17"/>
          <w:szCs w:val="17"/>
        </w:rPr>
        <w:br/>
        <w:t>Version KK-C.1I (11/23)</w:t>
      </w:r>
      <w:r>
        <w:rPr>
          <w:rFonts w:ascii="Lato" w:eastAsia="Times New Roman" w:hAnsi="Lato"/>
        </w:rPr>
        <w:t xml:space="preserve"> </w:t>
      </w:r>
    </w:p>
    <w:p w:rsidR="00D4231D" w:rsidRDefault="00D4231D">
      <w:pPr>
        <w:pBdr>
          <w:bottom w:val="single" w:sz="5" w:space="1" w:color="auto"/>
        </w:pBdr>
      </w:pPr>
    </w:p>
    <w:p w:rsidR="00000000" w:rsidRDefault="00985C7C">
      <w:pPr>
        <w:divId w:val="1712261115"/>
        <w:rPr>
          <w:rFonts w:ascii="Lato" w:eastAsia="Times New Roman" w:hAnsi="Lato"/>
        </w:rPr>
      </w:pPr>
      <w:r>
        <w:rPr>
          <w:rFonts w:ascii="Lato" w:eastAsia="Times New Roman" w:hAnsi="Lato"/>
        </w:rPr>
        <w:t> </w:t>
      </w:r>
    </w:p>
    <w:p w:rsidR="00000000" w:rsidRDefault="00985C7C">
      <w:pPr>
        <w:pStyle w:val="Heading2"/>
        <w:shd w:val="clear" w:color="auto" w:fill="FFFFFF"/>
        <w:spacing w:before="0" w:beforeAutospacing="0" w:after="0" w:afterAutospacing="0"/>
        <w:textAlignment w:val="baseline"/>
        <w:divId w:val="1661739352"/>
        <w:rPr>
          <w:rFonts w:ascii="Lato Black" w:eastAsia="Times New Roman" w:hAnsi="Lato Black"/>
          <w:b w:val="0"/>
          <w:bCs w:val="0"/>
          <w:color w:val="000000"/>
          <w:sz w:val="20"/>
          <w:szCs w:val="20"/>
        </w:rPr>
      </w:pPr>
      <w:r>
        <w:rPr>
          <w:rFonts w:ascii="Lato Black" w:eastAsia="Times New Roman" w:hAnsi="Lato Black"/>
          <w:b w:val="0"/>
          <w:bCs w:val="0"/>
          <w:color w:val="000000"/>
          <w:sz w:val="20"/>
          <w:szCs w:val="20"/>
        </w:rPr>
        <w:t>Policy Reference Disclaimer:</w:t>
      </w:r>
    </w:p>
    <w:p w:rsidR="00000000" w:rsidRDefault="00985C7C">
      <w:pPr>
        <w:divId w:val="1661739352"/>
        <w:rPr>
          <w:rFonts w:ascii="Lato" w:eastAsia="Times New Roman" w:hAnsi="Lato"/>
        </w:rPr>
      </w:pPr>
      <w:r>
        <w:rPr>
          <w:rFonts w:ascii="Lato" w:eastAsia="Times New Roman" w:hAnsi="Lato"/>
          <w:color w:val="000000"/>
          <w:sz w:val="20"/>
          <w:szCs w:val="20"/>
          <w:shd w:val="clear" w:color="auto" w:fill="FFFFFF"/>
        </w:rPr>
        <w:t> </w:t>
      </w:r>
      <w:r>
        <w:rPr>
          <w:rFonts w:ascii="Lato" w:eastAsia="Times New Roman" w:hAnsi="Lato"/>
          <w:color w:val="000000"/>
          <w:sz w:val="20"/>
          <w:szCs w:val="20"/>
          <w:shd w:val="clear" w:color="auto" w:fill="FFFFFF"/>
        </w:rPr>
        <w:t xml:space="preserve">These references </w:t>
      </w:r>
      <w:proofErr w:type="gramStart"/>
      <w:r>
        <w:rPr>
          <w:rFonts w:ascii="Lato" w:eastAsia="Times New Roman" w:hAnsi="Lato"/>
          <w:color w:val="000000"/>
          <w:sz w:val="20"/>
          <w:szCs w:val="20"/>
          <w:shd w:val="clear" w:color="auto" w:fill="FFFFFF"/>
        </w:rPr>
        <w:t>are not intended</w:t>
      </w:r>
      <w:proofErr w:type="gramEnd"/>
      <w:r>
        <w:rPr>
          <w:rFonts w:ascii="Lato" w:eastAsia="Times New Roman" w:hAnsi="Lato"/>
          <w:color w:val="000000"/>
          <w:sz w:val="20"/>
          <w:szCs w:val="20"/>
          <w:shd w:val="clear" w:color="auto" w:fill="FFFFFF"/>
        </w:rPr>
        <w:t xml:space="preserve"> to be part of the policy itself, nor do they indicate the basis or authority for the board to enact this policy. Instead, they </w:t>
      </w:r>
      <w:proofErr w:type="gramStart"/>
      <w:r>
        <w:rPr>
          <w:rFonts w:ascii="Lato" w:eastAsia="Times New Roman" w:hAnsi="Lato"/>
          <w:color w:val="000000"/>
          <w:sz w:val="20"/>
          <w:szCs w:val="20"/>
          <w:shd w:val="clear" w:color="auto" w:fill="FFFFFF"/>
        </w:rPr>
        <w:t>are provided</w:t>
      </w:r>
      <w:proofErr w:type="gramEnd"/>
      <w:r>
        <w:rPr>
          <w:rFonts w:ascii="Lato" w:eastAsia="Times New Roman" w:hAnsi="Lato"/>
          <w:color w:val="000000"/>
          <w:sz w:val="20"/>
          <w:szCs w:val="20"/>
          <w:shd w:val="clear" w:color="auto" w:fill="FFFFFF"/>
        </w:rPr>
        <w:t xml:space="preserve"> as additional resources for those interested in the subject matter of the policy</w:t>
      </w:r>
      <w:r>
        <w:rPr>
          <w:rFonts w:ascii="Lato" w:eastAsia="Times New Roman" w:hAnsi="Lato"/>
          <w:color w:val="000000"/>
          <w:sz w:val="20"/>
          <w:szCs w:val="20"/>
          <w:shd w:val="clear" w:color="auto" w:fill="FFFFFF"/>
        </w:rPr>
        <w:t>.</w:t>
      </w:r>
      <w:r>
        <w:rPr>
          <w:rFonts w:ascii="Lato" w:eastAsia="Times New Roman" w:hAnsi="Lato"/>
        </w:rPr>
        <w:t xml:space="preserve"> </w:t>
      </w:r>
    </w:p>
    <w:tbl>
      <w:tblPr>
        <w:tblW w:w="9993" w:type="dxa"/>
        <w:tblInd w:w="10" w:type="dxa"/>
        <w:tblCellMar>
          <w:left w:w="10" w:type="dxa"/>
          <w:right w:w="10" w:type="dxa"/>
        </w:tblCellMar>
        <w:tblLook w:val="0000" w:firstRow="0" w:lastRow="0" w:firstColumn="0" w:lastColumn="0" w:noHBand="0" w:noVBand="0"/>
      </w:tblPr>
      <w:tblGrid>
        <w:gridCol w:w="4023"/>
        <w:gridCol w:w="5970"/>
      </w:tblGrid>
      <w:tr w:rsidR="00D4231D">
        <w:tblPrEx>
          <w:tblCellMar>
            <w:top w:w="0" w:type="dxa"/>
            <w:bottom w:w="0" w:type="dxa"/>
          </w:tblCellMar>
        </w:tblPrEx>
        <w:tc>
          <w:tcPr>
            <w:tcW w:w="4017" w:type="dxa"/>
          </w:tcPr>
          <w:p w:rsidR="00D4231D" w:rsidRDefault="00985C7C">
            <w:pPr>
              <w:spacing w:after="0"/>
            </w:pPr>
            <w:r>
              <w:rPr>
                <w:rFonts w:ascii="Lato Black"/>
                <w:b/>
              </w:rPr>
              <w:t>State</w:t>
            </w:r>
          </w:p>
        </w:tc>
        <w:tc>
          <w:tcPr>
            <w:tcW w:w="5961" w:type="dxa"/>
          </w:tcPr>
          <w:p w:rsidR="00D4231D" w:rsidRDefault="00985C7C">
            <w:pPr>
              <w:spacing w:after="0"/>
            </w:pPr>
            <w:r>
              <w:rPr>
                <w:rFonts w:ascii="Lato Black"/>
                <w:b/>
              </w:rPr>
              <w:t>Description</w:t>
            </w:r>
          </w:p>
        </w:tc>
      </w:tr>
      <w:tr w:rsidR="00D4231D">
        <w:tblPrEx>
          <w:tblCellMar>
            <w:top w:w="0" w:type="dxa"/>
            <w:bottom w:w="0" w:type="dxa"/>
          </w:tblCellMar>
        </w:tblPrEx>
        <w:tc>
          <w:tcPr>
            <w:tcW w:w="4017" w:type="dxa"/>
          </w:tcPr>
          <w:p w:rsidR="00D4231D" w:rsidRDefault="00985C7C">
            <w:pPr>
              <w:spacing w:after="0"/>
            </w:pPr>
            <w:r>
              <w:rPr>
                <w:rFonts w:ascii="Lato"/>
              </w:rPr>
              <w:t>§</w:t>
            </w:r>
            <w:r>
              <w:rPr>
                <w:rFonts w:ascii="Lato"/>
              </w:rPr>
              <w:t xml:space="preserve"> 566.149, </w:t>
            </w:r>
            <w:proofErr w:type="spellStart"/>
            <w:r>
              <w:rPr>
                <w:rFonts w:ascii="Lato"/>
              </w:rPr>
              <w:t>RSMo</w:t>
            </w:r>
            <w:proofErr w:type="spellEnd"/>
            <w:r>
              <w:rPr>
                <w:rFonts w:ascii="Lato"/>
              </w:rPr>
              <w:t>.</w:t>
            </w:r>
          </w:p>
        </w:tc>
        <w:tc>
          <w:tcPr>
            <w:tcW w:w="5961" w:type="dxa"/>
          </w:tcPr>
          <w:p w:rsidR="00D4231D" w:rsidRDefault="00985C7C">
            <w:hyperlink r:id="rId5" w:docLocation="https://revisor.mo.gov/main/Home.aspx">
              <w:r>
                <w:rPr>
                  <w:rFonts w:ascii="Lato"/>
                  <w:color w:val="0563C1" w:themeColor="hyperlink"/>
                  <w:u w:val="single"/>
                </w:rPr>
                <w:t>State Statute</w:t>
              </w:r>
            </w:hyperlink>
          </w:p>
        </w:tc>
      </w:tr>
      <w:tr w:rsidR="00D4231D">
        <w:tblPrEx>
          <w:tblCellMar>
            <w:top w:w="0" w:type="dxa"/>
            <w:bottom w:w="0" w:type="dxa"/>
          </w:tblCellMar>
        </w:tblPrEx>
        <w:tc>
          <w:tcPr>
            <w:tcW w:w="4017" w:type="dxa"/>
          </w:tcPr>
          <w:p w:rsidR="00D4231D" w:rsidRDefault="00985C7C">
            <w:pPr>
              <w:spacing w:after="0"/>
            </w:pPr>
            <w:r>
              <w:rPr>
                <w:rFonts w:ascii="Lato"/>
              </w:rPr>
              <w:t>§</w:t>
            </w:r>
            <w:r>
              <w:rPr>
                <w:rFonts w:ascii="Lato"/>
              </w:rPr>
              <w:t xml:space="preserve"> 589.400, </w:t>
            </w:r>
            <w:proofErr w:type="spellStart"/>
            <w:r>
              <w:rPr>
                <w:rFonts w:ascii="Lato"/>
              </w:rPr>
              <w:t>RSMo</w:t>
            </w:r>
            <w:proofErr w:type="spellEnd"/>
            <w:r>
              <w:rPr>
                <w:rFonts w:ascii="Lato"/>
              </w:rPr>
              <w:t>.</w:t>
            </w:r>
          </w:p>
        </w:tc>
        <w:tc>
          <w:tcPr>
            <w:tcW w:w="5961" w:type="dxa"/>
          </w:tcPr>
          <w:p w:rsidR="00D4231D" w:rsidRDefault="00985C7C">
            <w:hyperlink r:id="rId6" w:docLocation="https://revisor.mo.gov/main/Home.aspx">
              <w:r>
                <w:rPr>
                  <w:rFonts w:ascii="Lato"/>
                  <w:color w:val="0563C1" w:themeColor="hyperlink"/>
                  <w:u w:val="single"/>
                </w:rPr>
                <w:t>State Statute</w:t>
              </w:r>
            </w:hyperlink>
          </w:p>
        </w:tc>
      </w:tr>
      <w:tr w:rsidR="00D4231D">
        <w:tblPrEx>
          <w:tblCellMar>
            <w:top w:w="0" w:type="dxa"/>
            <w:bottom w:w="0" w:type="dxa"/>
          </w:tblCellMar>
        </w:tblPrEx>
        <w:tc>
          <w:tcPr>
            <w:tcW w:w="4017" w:type="dxa"/>
          </w:tcPr>
          <w:p w:rsidR="00D4231D" w:rsidRDefault="00985C7C">
            <w:pPr>
              <w:spacing w:after="0"/>
            </w:pPr>
            <w:r>
              <w:rPr>
                <w:rFonts w:ascii="Lato"/>
              </w:rPr>
              <w:t>Mo.</w:t>
            </w:r>
            <w:r>
              <w:rPr>
                <w:rFonts w:ascii="Lato"/>
              </w:rPr>
              <w:t xml:space="preserve"> Const. art. XIV </w:t>
            </w:r>
            <w:r>
              <w:rPr>
                <w:rFonts w:ascii="Lato"/>
              </w:rPr>
              <w:t>§§</w:t>
            </w:r>
            <w:r>
              <w:rPr>
                <w:rFonts w:ascii="Lato"/>
              </w:rPr>
              <w:t xml:space="preserve"> 1-2</w:t>
            </w:r>
          </w:p>
        </w:tc>
        <w:tc>
          <w:tcPr>
            <w:tcW w:w="5961" w:type="dxa"/>
          </w:tcPr>
          <w:p w:rsidR="00D4231D" w:rsidRDefault="00985C7C">
            <w:hyperlink r:id="rId7" w:docLocation="https://revisor.mo.gov/main/Home.aspx">
              <w:r>
                <w:rPr>
                  <w:rFonts w:ascii="Lato"/>
                  <w:color w:val="0563C1" w:themeColor="hyperlink"/>
                  <w:u w:val="single"/>
                </w:rPr>
                <w:t>State Statute</w:t>
              </w:r>
            </w:hyperlink>
          </w:p>
        </w:tc>
      </w:tr>
      <w:tr w:rsidR="00D4231D">
        <w:tblPrEx>
          <w:tblCellMar>
            <w:top w:w="0" w:type="dxa"/>
            <w:bottom w:w="0" w:type="dxa"/>
          </w:tblCellMar>
        </w:tblPrEx>
        <w:tc>
          <w:tcPr>
            <w:tcW w:w="4017" w:type="dxa"/>
          </w:tcPr>
          <w:p w:rsidR="00D4231D" w:rsidRDefault="00985C7C">
            <w:pPr>
              <w:spacing w:after="0"/>
            </w:pPr>
            <w:r>
              <w:rPr>
                <w:rFonts w:ascii="Lato"/>
              </w:rPr>
              <w:t xml:space="preserve">Mo. Const. art. XIV </w:t>
            </w:r>
            <w:r>
              <w:rPr>
                <w:rFonts w:ascii="Lato"/>
              </w:rPr>
              <w:t>§§</w:t>
            </w:r>
            <w:r>
              <w:rPr>
                <w:rFonts w:ascii="Lato"/>
              </w:rPr>
              <w:t xml:space="preserve"> 21</w:t>
            </w:r>
          </w:p>
        </w:tc>
        <w:tc>
          <w:tcPr>
            <w:tcW w:w="5961" w:type="dxa"/>
          </w:tcPr>
          <w:p w:rsidR="00D4231D" w:rsidRDefault="00985C7C">
            <w:hyperlink r:id="rId8" w:docLocation="https://revisor.mo.gov/main/Home.aspx">
              <w:r>
                <w:rPr>
                  <w:rFonts w:ascii="Lato"/>
                  <w:color w:val="0563C1" w:themeColor="hyperlink"/>
                  <w:u w:val="single"/>
                </w:rPr>
                <w:t>State Statute</w:t>
              </w:r>
            </w:hyperlink>
          </w:p>
        </w:tc>
      </w:tr>
      <w:tr w:rsidR="00D4231D">
        <w:tblPrEx>
          <w:tblCellMar>
            <w:top w:w="0" w:type="dxa"/>
            <w:bottom w:w="0" w:type="dxa"/>
          </w:tblCellMar>
        </w:tblPrEx>
        <w:tc>
          <w:tcPr>
            <w:tcW w:w="4017" w:type="dxa"/>
          </w:tcPr>
          <w:p w:rsidR="00D4231D" w:rsidRDefault="00985C7C">
            <w:pPr>
              <w:spacing w:after="0"/>
            </w:pPr>
            <w:r>
              <w:rPr>
                <w:rFonts w:ascii="Lato"/>
              </w:rPr>
              <w:t xml:space="preserve">Mo. Const. </w:t>
            </w:r>
            <w:proofErr w:type="spellStart"/>
            <w:r>
              <w:rPr>
                <w:rFonts w:ascii="Lato"/>
              </w:rPr>
              <w:t>art.IX</w:t>
            </w:r>
            <w:proofErr w:type="spellEnd"/>
            <w:r>
              <w:rPr>
                <w:rFonts w:ascii="Lato"/>
              </w:rPr>
              <w:t xml:space="preserve"> </w:t>
            </w:r>
            <w:r>
              <w:rPr>
                <w:rFonts w:ascii="Lato"/>
              </w:rPr>
              <w:t>§</w:t>
            </w:r>
            <w:r>
              <w:rPr>
                <w:rFonts w:ascii="Lato"/>
              </w:rPr>
              <w:t xml:space="preserve"> 1(a)</w:t>
            </w:r>
          </w:p>
        </w:tc>
        <w:tc>
          <w:tcPr>
            <w:tcW w:w="5961" w:type="dxa"/>
          </w:tcPr>
          <w:p w:rsidR="00D4231D" w:rsidRDefault="00985C7C">
            <w:hyperlink r:id="rId9" w:docLocation="https://revisor.mo.gov/main/Home.aspx">
              <w:r>
                <w:rPr>
                  <w:rFonts w:ascii="Lato"/>
                  <w:color w:val="0563C1" w:themeColor="hyperlink"/>
                  <w:u w:val="single"/>
                </w:rPr>
                <w:t>State Constitution</w:t>
              </w:r>
            </w:hyperlink>
          </w:p>
        </w:tc>
      </w:tr>
      <w:tr w:rsidR="00D4231D">
        <w:tblPrEx>
          <w:tblCellMar>
            <w:top w:w="0" w:type="dxa"/>
            <w:bottom w:w="0" w:type="dxa"/>
          </w:tblCellMar>
        </w:tblPrEx>
        <w:tc>
          <w:tcPr>
            <w:tcW w:w="4017" w:type="dxa"/>
          </w:tcPr>
          <w:p w:rsidR="00D4231D" w:rsidRDefault="00985C7C">
            <w:pPr>
              <w:spacing w:after="0"/>
            </w:pPr>
            <w:r>
              <w:rPr>
                <w:rFonts w:ascii="Lato Black"/>
                <w:b/>
              </w:rPr>
              <w:t>Federal</w:t>
            </w:r>
          </w:p>
        </w:tc>
        <w:tc>
          <w:tcPr>
            <w:tcW w:w="5961" w:type="dxa"/>
          </w:tcPr>
          <w:p w:rsidR="00D4231D" w:rsidRDefault="00985C7C">
            <w:pPr>
              <w:spacing w:after="0"/>
            </w:pPr>
            <w:r>
              <w:rPr>
                <w:rFonts w:ascii="Lato Black"/>
                <w:b/>
              </w:rPr>
              <w:t>Description</w:t>
            </w:r>
          </w:p>
        </w:tc>
      </w:tr>
      <w:tr w:rsidR="00D4231D">
        <w:tblPrEx>
          <w:tblCellMar>
            <w:top w:w="0" w:type="dxa"/>
            <w:bottom w:w="0" w:type="dxa"/>
          </w:tblCellMar>
        </w:tblPrEx>
        <w:tc>
          <w:tcPr>
            <w:tcW w:w="4017" w:type="dxa"/>
          </w:tcPr>
          <w:p w:rsidR="00D4231D" w:rsidRDefault="00985C7C">
            <w:pPr>
              <w:spacing w:after="0"/>
            </w:pPr>
            <w:r>
              <w:rPr>
                <w:rFonts w:ascii="Lato"/>
              </w:rPr>
              <w:lastRenderedPageBreak/>
              <w:t xml:space="preserve">21 U.S.C. </w:t>
            </w:r>
            <w:r>
              <w:rPr>
                <w:rFonts w:ascii="Lato"/>
              </w:rPr>
              <w:t>§§</w:t>
            </w:r>
            <w:r>
              <w:rPr>
                <w:rFonts w:ascii="Lato"/>
              </w:rPr>
              <w:t xml:space="preserve"> 841, 844, 860</w:t>
            </w:r>
          </w:p>
        </w:tc>
        <w:tc>
          <w:tcPr>
            <w:tcW w:w="5961" w:type="dxa"/>
          </w:tcPr>
          <w:p w:rsidR="00D4231D" w:rsidRDefault="00985C7C">
            <w:hyperlink r:id="rId10" w:docLocation="https://uscode.house.gov/">
              <w:r>
                <w:rPr>
                  <w:rFonts w:ascii="Lato"/>
                  <w:color w:val="0563C1" w:themeColor="hyperlink"/>
                  <w:u w:val="single"/>
                </w:rPr>
                <w:t>Federal Statute</w:t>
              </w:r>
            </w:hyperlink>
          </w:p>
        </w:tc>
      </w:tr>
      <w:tr w:rsidR="00D4231D">
        <w:tblPrEx>
          <w:tblCellMar>
            <w:top w:w="0" w:type="dxa"/>
            <w:bottom w:w="0" w:type="dxa"/>
          </w:tblCellMar>
        </w:tblPrEx>
        <w:tc>
          <w:tcPr>
            <w:tcW w:w="4017" w:type="dxa"/>
          </w:tcPr>
          <w:p w:rsidR="00D4231D" w:rsidRDefault="00985C7C">
            <w:pPr>
              <w:spacing w:after="0"/>
            </w:pPr>
            <w:r>
              <w:rPr>
                <w:rFonts w:ascii="Lato"/>
              </w:rPr>
              <w:t>FEDERAL COURT</w:t>
            </w:r>
          </w:p>
        </w:tc>
        <w:tc>
          <w:tcPr>
            <w:tcW w:w="5961" w:type="dxa"/>
          </w:tcPr>
          <w:p w:rsidR="00D4231D" w:rsidRDefault="00985C7C">
            <w:hyperlink r:id="rId11" w:docLocation="http://www.ca8.uscourts.gov/opinions/opinions.html">
              <w:r>
                <w:rPr>
                  <w:rFonts w:ascii="Lato"/>
                  <w:color w:val="0563C1" w:themeColor="hyperlink"/>
                  <w:u w:val="single"/>
                </w:rPr>
                <w:t>Embry v. Lewis, 215 F.3d 884 (8th Cir. 2000)</w:t>
              </w:r>
            </w:hyperlink>
          </w:p>
        </w:tc>
      </w:tr>
      <w:tr w:rsidR="00D4231D">
        <w:tblPrEx>
          <w:tblCellMar>
            <w:top w:w="0" w:type="dxa"/>
            <w:bottom w:w="0" w:type="dxa"/>
          </w:tblCellMar>
        </w:tblPrEx>
        <w:tc>
          <w:tcPr>
            <w:tcW w:w="4017" w:type="dxa"/>
          </w:tcPr>
          <w:p w:rsidR="00D4231D" w:rsidRDefault="00985C7C">
            <w:pPr>
              <w:spacing w:after="0"/>
            </w:pPr>
            <w:r>
              <w:rPr>
                <w:rFonts w:ascii="Lato"/>
              </w:rPr>
              <w:t>FEDERAL COURT</w:t>
            </w:r>
          </w:p>
        </w:tc>
        <w:tc>
          <w:tcPr>
            <w:tcW w:w="5961" w:type="dxa"/>
          </w:tcPr>
          <w:p w:rsidR="00D4231D" w:rsidRDefault="00985C7C">
            <w:hyperlink r:id="rId12" w:docLocation="http://www.ca4.uscourts.gov/opinions/search-opinions">
              <w:proofErr w:type="spellStart"/>
              <w:r>
                <w:rPr>
                  <w:rFonts w:ascii="Lato"/>
                  <w:color w:val="0563C1" w:themeColor="hyperlink"/>
                  <w:u w:val="single"/>
                </w:rPr>
                <w:t>Lovern</w:t>
              </w:r>
              <w:proofErr w:type="spellEnd"/>
              <w:r>
                <w:rPr>
                  <w:rFonts w:ascii="Lato"/>
                  <w:color w:val="0563C1" w:themeColor="hyperlink"/>
                  <w:u w:val="single"/>
                </w:rPr>
                <w:t xml:space="preserve"> v. Edwards, 190 F.3d 648 (4th Cir. 1999)</w:t>
              </w:r>
            </w:hyperlink>
          </w:p>
        </w:tc>
      </w:tr>
      <w:tr w:rsidR="00D4231D">
        <w:tblPrEx>
          <w:tblCellMar>
            <w:top w:w="0" w:type="dxa"/>
            <w:bottom w:w="0" w:type="dxa"/>
          </w:tblCellMar>
        </w:tblPrEx>
        <w:tc>
          <w:tcPr>
            <w:tcW w:w="4017" w:type="dxa"/>
          </w:tcPr>
          <w:p w:rsidR="00D4231D" w:rsidRDefault="00985C7C">
            <w:pPr>
              <w:spacing w:after="0"/>
            </w:pPr>
            <w:r>
              <w:rPr>
                <w:rFonts w:ascii="Lato"/>
              </w:rPr>
              <w:t>FEDERAL COURT</w:t>
            </w:r>
          </w:p>
        </w:tc>
        <w:tc>
          <w:tcPr>
            <w:tcW w:w="5961" w:type="dxa"/>
          </w:tcPr>
          <w:p w:rsidR="00D4231D" w:rsidRDefault="00985C7C">
            <w:hyperlink r:id="rId13" w:docLocation="http://https://www.courts.mo.gov/page.jsp?id=12086&amp;dist=Opinions&amp;year=1998&amp;n=0">
              <w:r>
                <w:rPr>
                  <w:rFonts w:ascii="Lato"/>
                  <w:color w:val="0563C1" w:themeColor="hyperlink"/>
                  <w:u w:val="single"/>
                </w:rPr>
                <w:t>Miller v. Montgomery County R-II Sch. Dist., 2011 WL 1299536 (E.D. Mo. 2011)</w:t>
              </w:r>
            </w:hyperlink>
          </w:p>
        </w:tc>
      </w:tr>
      <w:tr w:rsidR="00D4231D">
        <w:tblPrEx>
          <w:tblCellMar>
            <w:top w:w="0" w:type="dxa"/>
            <w:bottom w:w="0" w:type="dxa"/>
          </w:tblCellMar>
        </w:tblPrEx>
        <w:tc>
          <w:tcPr>
            <w:tcW w:w="4017" w:type="dxa"/>
          </w:tcPr>
          <w:p w:rsidR="00D4231D" w:rsidRDefault="00985C7C">
            <w:pPr>
              <w:spacing w:after="0"/>
            </w:pPr>
            <w:r>
              <w:rPr>
                <w:rFonts w:ascii="Lato"/>
              </w:rPr>
              <w:t>FEDERAL COURT</w:t>
            </w:r>
          </w:p>
        </w:tc>
        <w:tc>
          <w:tcPr>
            <w:tcW w:w="5961" w:type="dxa"/>
          </w:tcPr>
          <w:p w:rsidR="00D4231D" w:rsidRDefault="00985C7C">
            <w:hyperlink r:id="rId14" w:docLocation="http://https://www.ca7.uscourts.gov/">
              <w:proofErr w:type="spellStart"/>
              <w:r>
                <w:rPr>
                  <w:rFonts w:ascii="Lato"/>
                  <w:color w:val="0563C1" w:themeColor="hyperlink"/>
                  <w:u w:val="single"/>
                </w:rPr>
                <w:t>Vukadinovich</w:t>
              </w:r>
              <w:proofErr w:type="spellEnd"/>
              <w:r>
                <w:rPr>
                  <w:rFonts w:ascii="Lato"/>
                  <w:color w:val="0563C1" w:themeColor="hyperlink"/>
                  <w:u w:val="single"/>
                </w:rPr>
                <w:t xml:space="preserve"> v. Board of Sch. Trustees of Mich. City, 978 F.2d 403 (7th Cir. 1992)</w:t>
              </w:r>
            </w:hyperlink>
          </w:p>
        </w:tc>
      </w:tr>
    </w:tbl>
    <w:p w:rsidR="00000000" w:rsidRDefault="00985C7C">
      <w:pPr>
        <w:shd w:val="clear" w:color="auto" w:fill="F9F9F9"/>
        <w:spacing w:line="480" w:lineRule="auto"/>
        <w:divId w:val="1274896615"/>
        <w:rPr>
          <w:rFonts w:ascii="Lato Black" w:eastAsia="Times New Roman" w:hAnsi="Lato Black"/>
          <w:b/>
          <w:bCs/>
        </w:rPr>
      </w:pPr>
      <w:r>
        <w:rPr>
          <w:rFonts w:ascii="Lato Black" w:eastAsia="Times New Roman" w:hAnsi="Lato Black"/>
          <w:b/>
          <w:bCs/>
        </w:rPr>
        <w:t>Cross References</w:t>
      </w:r>
    </w:p>
    <w:tbl>
      <w:tblPr>
        <w:tblW w:w="9993" w:type="dxa"/>
        <w:tblInd w:w="10" w:type="dxa"/>
        <w:tblCellMar>
          <w:left w:w="10" w:type="dxa"/>
          <w:right w:w="10" w:type="dxa"/>
        </w:tblCellMar>
        <w:tblLook w:val="0000" w:firstRow="0" w:lastRow="0" w:firstColumn="0" w:lastColumn="0" w:noHBand="0" w:noVBand="0"/>
      </w:tblPr>
      <w:tblGrid>
        <w:gridCol w:w="4023"/>
        <w:gridCol w:w="5970"/>
      </w:tblGrid>
      <w:tr w:rsidR="00D4231D">
        <w:tblPrEx>
          <w:tblCellMar>
            <w:top w:w="0" w:type="dxa"/>
            <w:bottom w:w="0" w:type="dxa"/>
          </w:tblCellMar>
        </w:tblPrEx>
        <w:tc>
          <w:tcPr>
            <w:tcW w:w="4017" w:type="dxa"/>
          </w:tcPr>
          <w:p w:rsidR="00D4231D" w:rsidRDefault="00985C7C">
            <w:pPr>
              <w:spacing w:after="0"/>
            </w:pPr>
            <w:r>
              <w:rPr>
                <w:rFonts w:ascii="Lato Black"/>
                <w:b/>
              </w:rPr>
              <w:t>Code</w:t>
            </w:r>
          </w:p>
        </w:tc>
        <w:tc>
          <w:tcPr>
            <w:tcW w:w="5961" w:type="dxa"/>
          </w:tcPr>
          <w:p w:rsidR="00D4231D" w:rsidRDefault="00985C7C">
            <w:pPr>
              <w:spacing w:after="0"/>
            </w:pPr>
            <w:r>
              <w:rPr>
                <w:rFonts w:ascii="Lato Black"/>
                <w:b/>
              </w:rPr>
              <w:t>Description</w:t>
            </w:r>
          </w:p>
        </w:tc>
      </w:tr>
      <w:tr w:rsidR="00D4231D">
        <w:tblPrEx>
          <w:tblCellMar>
            <w:top w:w="0" w:type="dxa"/>
            <w:bottom w:w="0" w:type="dxa"/>
          </w:tblCellMar>
        </w:tblPrEx>
        <w:tc>
          <w:tcPr>
            <w:tcW w:w="4017" w:type="dxa"/>
          </w:tcPr>
          <w:p w:rsidR="00D4231D" w:rsidRDefault="00985C7C">
            <w:pPr>
              <w:spacing w:after="0"/>
            </w:pPr>
            <w:r>
              <w:rPr>
                <w:rFonts w:ascii="Lato"/>
              </w:rPr>
              <w:t>AC</w:t>
            </w:r>
          </w:p>
        </w:tc>
        <w:tc>
          <w:tcPr>
            <w:tcW w:w="5961" w:type="dxa"/>
          </w:tcPr>
          <w:p w:rsidR="00D4231D" w:rsidRDefault="00985C7C">
            <w:hyperlink r:id="rId15" w:docLocation="https://simbli.eboardsolutions.com/Policy/ViewPolicy.aspx?S=36031111&amp;revid=bWengHBtKJCgTMI1iplusDTlw==">
              <w:r>
                <w:rPr>
                  <w:rFonts w:ascii="Lato"/>
                  <w:color w:val="0563C1" w:themeColor="hyperlink"/>
                  <w:u w:val="single"/>
                </w:rPr>
                <w:t>PROHIBITION AGAINST ILLEGAL DISCRIMINATION, HARASSMENT AND RET</w:t>
              </w:r>
              <w:r>
                <w:rPr>
                  <w:rFonts w:ascii="Lato"/>
                  <w:color w:val="0563C1" w:themeColor="hyperlink"/>
                  <w:u w:val="single"/>
                </w:rPr>
                <w:t>ALIATION</w:t>
              </w:r>
            </w:hyperlink>
          </w:p>
        </w:tc>
      </w:tr>
      <w:tr w:rsidR="00D4231D">
        <w:tblPrEx>
          <w:tblCellMar>
            <w:top w:w="0" w:type="dxa"/>
            <w:bottom w:w="0" w:type="dxa"/>
          </w:tblCellMar>
        </w:tblPrEx>
        <w:tc>
          <w:tcPr>
            <w:tcW w:w="4017" w:type="dxa"/>
          </w:tcPr>
          <w:p w:rsidR="00D4231D" w:rsidRDefault="00985C7C">
            <w:pPr>
              <w:spacing w:after="0"/>
            </w:pPr>
            <w:r>
              <w:rPr>
                <w:rFonts w:ascii="Lato"/>
              </w:rPr>
              <w:t>AC-AF(1)</w:t>
            </w:r>
          </w:p>
        </w:tc>
        <w:tc>
          <w:tcPr>
            <w:tcW w:w="5961" w:type="dxa"/>
          </w:tcPr>
          <w:p w:rsidR="00D4231D" w:rsidRDefault="00985C7C">
            <w:hyperlink r:id="rId16" w:docLocation="https://simbli.eboardsolutions.com/Policy/ViewPolicy.aspx?S=36031111&amp;revid=KxVYUgMjXYmSFC6FxgkfmA==">
              <w:r>
                <w:rPr>
                  <w:rFonts w:ascii="Lato"/>
                  <w:color w:val="0563C1" w:themeColor="hyperlink"/>
                  <w:u w:val="single"/>
                </w:rPr>
                <w:t>PROHIBITION A</w:t>
              </w:r>
              <w:r>
                <w:rPr>
                  <w:rFonts w:ascii="Lato"/>
                  <w:color w:val="0563C1" w:themeColor="hyperlink"/>
                  <w:u w:val="single"/>
                </w:rPr>
                <w:t>GAINST ILLEGAL DISCRIMINATION, HARASSMENT AND RETALIATION - (Notice of Nondiscrimination)</w:t>
              </w:r>
            </w:hyperlink>
          </w:p>
        </w:tc>
      </w:tr>
      <w:tr w:rsidR="00D4231D">
        <w:tblPrEx>
          <w:tblCellMar>
            <w:top w:w="0" w:type="dxa"/>
            <w:bottom w:w="0" w:type="dxa"/>
          </w:tblCellMar>
        </w:tblPrEx>
        <w:tc>
          <w:tcPr>
            <w:tcW w:w="4017" w:type="dxa"/>
          </w:tcPr>
          <w:p w:rsidR="00D4231D" w:rsidRDefault="00985C7C">
            <w:pPr>
              <w:spacing w:after="0"/>
            </w:pPr>
            <w:r>
              <w:rPr>
                <w:rFonts w:ascii="Lato"/>
              </w:rPr>
              <w:t>AC-AF(2)</w:t>
            </w:r>
          </w:p>
        </w:tc>
        <w:tc>
          <w:tcPr>
            <w:tcW w:w="5961" w:type="dxa"/>
          </w:tcPr>
          <w:p w:rsidR="00D4231D" w:rsidRDefault="00985C7C">
            <w:hyperlink r:id="rId17" w:docLocation="https://simbli.eboardsolutions.com/Policy/ViewPolicy.aspx?S=36031111&amp;revid=9iaxNByrmaRRBuAIGslshLdEg==">
              <w:r>
                <w:rPr>
                  <w:rFonts w:ascii="Lato"/>
                  <w:color w:val="0563C1" w:themeColor="hyperlink"/>
                  <w:u w:val="single"/>
                </w:rPr>
                <w:t xml:space="preserve">PROHIBITION AGAINST ILLEGAL </w:t>
              </w:r>
              <w:r>
                <w:rPr>
                  <w:rFonts w:ascii="Lato"/>
                  <w:color w:val="0563C1" w:themeColor="hyperlink"/>
                  <w:u w:val="single"/>
                </w:rPr>
                <w:t>DISCRIMINATION, HARASSMENT AND RETALIATION - (Grievance Form)</w:t>
              </w:r>
            </w:hyperlink>
          </w:p>
        </w:tc>
      </w:tr>
      <w:tr w:rsidR="00D4231D">
        <w:tblPrEx>
          <w:tblCellMar>
            <w:top w:w="0" w:type="dxa"/>
            <w:bottom w:w="0" w:type="dxa"/>
          </w:tblCellMar>
        </w:tblPrEx>
        <w:tc>
          <w:tcPr>
            <w:tcW w:w="4017" w:type="dxa"/>
          </w:tcPr>
          <w:p w:rsidR="00D4231D" w:rsidRDefault="00985C7C">
            <w:pPr>
              <w:spacing w:after="0"/>
            </w:pPr>
            <w:r>
              <w:rPr>
                <w:rFonts w:ascii="Lato"/>
              </w:rPr>
              <w:t>AC-AF(3)</w:t>
            </w:r>
          </w:p>
        </w:tc>
        <w:tc>
          <w:tcPr>
            <w:tcW w:w="5961" w:type="dxa"/>
          </w:tcPr>
          <w:p w:rsidR="00D4231D" w:rsidRDefault="00985C7C">
            <w:hyperlink r:id="rId18" w:docLocation="https://simbli.eboardsolutions.com/Policy/ViewPolicy.aspx?S=36031111&amp;revid=3d0i6gJKCcJMx2plusTY6HslshEA==">
              <w:r>
                <w:rPr>
                  <w:rFonts w:ascii="Lato"/>
                  <w:color w:val="0563C1" w:themeColor="hyperlink"/>
                  <w:u w:val="single"/>
                </w:rPr>
                <w:t>PROHIBITION AGAINST ILLEGAL DISCRIMINATION, HARASSMENT AND RETALIATION - (Level I Grievance Report)</w:t>
              </w:r>
            </w:hyperlink>
          </w:p>
        </w:tc>
      </w:tr>
      <w:tr w:rsidR="00D4231D">
        <w:tblPrEx>
          <w:tblCellMar>
            <w:top w:w="0" w:type="dxa"/>
            <w:bottom w:w="0" w:type="dxa"/>
          </w:tblCellMar>
        </w:tblPrEx>
        <w:tc>
          <w:tcPr>
            <w:tcW w:w="4017" w:type="dxa"/>
          </w:tcPr>
          <w:p w:rsidR="00D4231D" w:rsidRDefault="00985C7C">
            <w:pPr>
              <w:spacing w:after="0"/>
            </w:pPr>
            <w:r>
              <w:rPr>
                <w:rFonts w:ascii="Lato"/>
              </w:rPr>
              <w:t>AC-AF(4)</w:t>
            </w:r>
          </w:p>
        </w:tc>
        <w:tc>
          <w:tcPr>
            <w:tcW w:w="5961" w:type="dxa"/>
          </w:tcPr>
          <w:p w:rsidR="00D4231D" w:rsidRDefault="00985C7C">
            <w:hyperlink r:id="rId19" w:docLocation="https://simbli.eboardsolutions.com/Policy/ViewPolicy.aspx?S=36031111&amp;revid=k5n3MKTShuiwUHplusqjbBcSg==">
              <w:r>
                <w:rPr>
                  <w:rFonts w:ascii="Lato"/>
                  <w:color w:val="0563C1" w:themeColor="hyperlink"/>
                  <w:u w:val="single"/>
                </w:rPr>
                <w:t>PROHIBITION AGAINST ILLEGAL DISCRIMINATION, HARASSMENT AND RETALIATION - (Level II Grievance Report)</w:t>
              </w:r>
            </w:hyperlink>
          </w:p>
        </w:tc>
      </w:tr>
      <w:tr w:rsidR="00D4231D">
        <w:tblPrEx>
          <w:tblCellMar>
            <w:top w:w="0" w:type="dxa"/>
            <w:bottom w:w="0" w:type="dxa"/>
          </w:tblCellMar>
        </w:tblPrEx>
        <w:tc>
          <w:tcPr>
            <w:tcW w:w="4017" w:type="dxa"/>
          </w:tcPr>
          <w:p w:rsidR="00D4231D" w:rsidRDefault="00985C7C">
            <w:pPr>
              <w:spacing w:after="0"/>
            </w:pPr>
            <w:r>
              <w:rPr>
                <w:rFonts w:ascii="Lato"/>
              </w:rPr>
              <w:t>AC-AF(5)</w:t>
            </w:r>
          </w:p>
        </w:tc>
        <w:tc>
          <w:tcPr>
            <w:tcW w:w="5961" w:type="dxa"/>
          </w:tcPr>
          <w:p w:rsidR="00D4231D" w:rsidRDefault="00985C7C">
            <w:hyperlink r:id="rId20" w:docLocation="https://simbli.eboardsolutions.com/Policy/ViewPolicy.aspx?S=36031111&amp;revid=wo2hgNjplusWxeAQKxCIC5H9Q==">
              <w:r>
                <w:rPr>
                  <w:rFonts w:ascii="Lato"/>
                  <w:color w:val="0563C1" w:themeColor="hyperlink"/>
                  <w:u w:val="single"/>
                </w:rPr>
                <w:t>PROHIBITION AGAINST ILLEGAL DISCRIM</w:t>
              </w:r>
              <w:r>
                <w:rPr>
                  <w:rFonts w:ascii="Lato"/>
                  <w:color w:val="0563C1" w:themeColor="hyperlink"/>
                  <w:u w:val="single"/>
                </w:rPr>
                <w:t>INATION, HARASSMENT AND RETALIATION - (Level III Grievance Report)</w:t>
              </w:r>
            </w:hyperlink>
          </w:p>
        </w:tc>
      </w:tr>
      <w:tr w:rsidR="00D4231D">
        <w:tblPrEx>
          <w:tblCellMar>
            <w:top w:w="0" w:type="dxa"/>
            <w:bottom w:w="0" w:type="dxa"/>
          </w:tblCellMar>
        </w:tblPrEx>
        <w:tc>
          <w:tcPr>
            <w:tcW w:w="4017" w:type="dxa"/>
          </w:tcPr>
          <w:p w:rsidR="00D4231D" w:rsidRDefault="00985C7C">
            <w:pPr>
              <w:spacing w:after="0"/>
            </w:pPr>
            <w:r>
              <w:rPr>
                <w:rFonts w:ascii="Lato"/>
              </w:rPr>
              <w:t>AC-AF(6)</w:t>
            </w:r>
          </w:p>
        </w:tc>
        <w:tc>
          <w:tcPr>
            <w:tcW w:w="5961" w:type="dxa"/>
          </w:tcPr>
          <w:p w:rsidR="00D4231D" w:rsidRDefault="00985C7C">
            <w:hyperlink r:id="rId21" w:docLocation="https://simbli.eboardsolutions.com/Policy/ViewPolicy.aspx?S=36031111&amp;revid=taK1yWLqqplusOu6J1UudF9rw==">
              <w:r>
                <w:rPr>
                  <w:rFonts w:ascii="Lato"/>
                  <w:color w:val="0563C1" w:themeColor="hyperlink"/>
                  <w:u w:val="single"/>
                </w:rPr>
                <w:t>PROHIBITION AGAINST ILLEGAL DISCRIMINATION, HARASSMENT AND RETALIATION - (Appeal Form)</w:t>
              </w:r>
            </w:hyperlink>
          </w:p>
        </w:tc>
      </w:tr>
      <w:tr w:rsidR="00D4231D">
        <w:tblPrEx>
          <w:tblCellMar>
            <w:top w:w="0" w:type="dxa"/>
            <w:bottom w:w="0" w:type="dxa"/>
          </w:tblCellMar>
        </w:tblPrEx>
        <w:tc>
          <w:tcPr>
            <w:tcW w:w="4017" w:type="dxa"/>
          </w:tcPr>
          <w:p w:rsidR="00D4231D" w:rsidRDefault="00985C7C">
            <w:pPr>
              <w:spacing w:after="0"/>
            </w:pPr>
            <w:r>
              <w:rPr>
                <w:rFonts w:ascii="Lato"/>
              </w:rPr>
              <w:t>AH</w:t>
            </w:r>
          </w:p>
        </w:tc>
        <w:tc>
          <w:tcPr>
            <w:tcW w:w="5961" w:type="dxa"/>
          </w:tcPr>
          <w:p w:rsidR="00D4231D" w:rsidRDefault="00985C7C">
            <w:hyperlink r:id="rId22" w:docLocation="https://simbli.eboardsolutions.com/Policy/ViewPolicy.aspx?S=36031111&amp;revid=IUfk7mm997rkDouAHW7eWg==">
              <w:r>
                <w:rPr>
                  <w:rFonts w:ascii="Lato"/>
                  <w:color w:val="0563C1" w:themeColor="hyperlink"/>
                  <w:u w:val="single"/>
                </w:rPr>
                <w:t>USE OF TOBACCO  AND VAPING PRODUCTS</w:t>
              </w:r>
            </w:hyperlink>
          </w:p>
        </w:tc>
      </w:tr>
      <w:tr w:rsidR="00D4231D">
        <w:tblPrEx>
          <w:tblCellMar>
            <w:top w:w="0" w:type="dxa"/>
            <w:bottom w:w="0" w:type="dxa"/>
          </w:tblCellMar>
        </w:tblPrEx>
        <w:tc>
          <w:tcPr>
            <w:tcW w:w="4017" w:type="dxa"/>
          </w:tcPr>
          <w:p w:rsidR="00D4231D" w:rsidRDefault="00985C7C">
            <w:pPr>
              <w:spacing w:after="0"/>
            </w:pPr>
            <w:r>
              <w:rPr>
                <w:rFonts w:ascii="Lato"/>
              </w:rPr>
              <w:t>BDDH-1</w:t>
            </w:r>
          </w:p>
        </w:tc>
        <w:tc>
          <w:tcPr>
            <w:tcW w:w="5961" w:type="dxa"/>
          </w:tcPr>
          <w:p w:rsidR="00D4231D" w:rsidRDefault="00985C7C">
            <w:hyperlink r:id="rId23" w:docLocation="https://simbli.eboardsolutions.com/Policy/ViewPolicy.aspx?S=36031111&amp;revid=CB6nKa2zb4bT6paJGvkS8Q==">
              <w:r>
                <w:rPr>
                  <w:rFonts w:ascii="Lato"/>
                  <w:color w:val="0563C1" w:themeColor="hyperlink"/>
                  <w:u w:val="single"/>
                </w:rPr>
                <w:t>PUBLIC PARTICIPATION AT BOARD MEETINGS</w:t>
              </w:r>
            </w:hyperlink>
          </w:p>
        </w:tc>
      </w:tr>
      <w:tr w:rsidR="00D4231D">
        <w:tblPrEx>
          <w:tblCellMar>
            <w:top w:w="0" w:type="dxa"/>
            <w:bottom w:w="0" w:type="dxa"/>
          </w:tblCellMar>
        </w:tblPrEx>
        <w:tc>
          <w:tcPr>
            <w:tcW w:w="4017" w:type="dxa"/>
          </w:tcPr>
          <w:p w:rsidR="00D4231D" w:rsidRDefault="00985C7C">
            <w:pPr>
              <w:spacing w:after="0"/>
            </w:pPr>
            <w:r>
              <w:rPr>
                <w:rFonts w:ascii="Lato"/>
              </w:rPr>
              <w:t>BDDH-1-AF(1)</w:t>
            </w:r>
          </w:p>
        </w:tc>
        <w:tc>
          <w:tcPr>
            <w:tcW w:w="5961" w:type="dxa"/>
          </w:tcPr>
          <w:p w:rsidR="00D4231D" w:rsidRDefault="00985C7C">
            <w:hyperlink r:id="rId24" w:docLocation="https://simbli.eboardsolutions.com/Policy/ViewPolicy.aspx?S=36031111&amp;revid=mwWa2PrIwoplusKIiplusrha8vzQ==">
              <w:r>
                <w:rPr>
                  <w:rFonts w:ascii="Lato"/>
                  <w:color w:val="0563C1" w:themeColor="hyperlink"/>
                  <w:u w:val="single"/>
                </w:rPr>
                <w:t>PUBLIC PARTICIPATION A</w:t>
              </w:r>
              <w:r>
                <w:rPr>
                  <w:rFonts w:ascii="Lato"/>
                  <w:color w:val="0563C1" w:themeColor="hyperlink"/>
                  <w:u w:val="single"/>
                </w:rPr>
                <w:t>T BOARD MEETINGS - (Agenda Item Request)</w:t>
              </w:r>
            </w:hyperlink>
          </w:p>
        </w:tc>
      </w:tr>
      <w:tr w:rsidR="00D4231D">
        <w:tblPrEx>
          <w:tblCellMar>
            <w:top w:w="0" w:type="dxa"/>
            <w:bottom w:w="0" w:type="dxa"/>
          </w:tblCellMar>
        </w:tblPrEx>
        <w:tc>
          <w:tcPr>
            <w:tcW w:w="4017" w:type="dxa"/>
          </w:tcPr>
          <w:p w:rsidR="00D4231D" w:rsidRDefault="00985C7C">
            <w:pPr>
              <w:spacing w:after="0"/>
            </w:pPr>
            <w:r>
              <w:rPr>
                <w:rFonts w:ascii="Lato"/>
              </w:rPr>
              <w:t>BDDH-2</w:t>
            </w:r>
          </w:p>
        </w:tc>
        <w:tc>
          <w:tcPr>
            <w:tcW w:w="5961" w:type="dxa"/>
          </w:tcPr>
          <w:p w:rsidR="00D4231D" w:rsidRDefault="00985C7C">
            <w:hyperlink r:id="rId25" w:docLocation="https://simbli.eboardsolutions.com/Policy/ViewPolicy.aspx?S=36031111&amp;revid=Z6lbyy6t1urbSb8zqqHhTA==">
              <w:r>
                <w:rPr>
                  <w:rFonts w:ascii="Lato"/>
                  <w:color w:val="0563C1" w:themeColor="hyperlink"/>
                  <w:u w:val="single"/>
                </w:rPr>
                <w:t>PUBLIC PARTICIPATION AT BOARD MEETINGS</w:t>
              </w:r>
            </w:hyperlink>
          </w:p>
        </w:tc>
      </w:tr>
      <w:tr w:rsidR="00D4231D">
        <w:tblPrEx>
          <w:tblCellMar>
            <w:top w:w="0" w:type="dxa"/>
            <w:bottom w:w="0" w:type="dxa"/>
          </w:tblCellMar>
        </w:tblPrEx>
        <w:tc>
          <w:tcPr>
            <w:tcW w:w="4017" w:type="dxa"/>
          </w:tcPr>
          <w:p w:rsidR="00D4231D" w:rsidRDefault="00985C7C">
            <w:pPr>
              <w:spacing w:after="0"/>
            </w:pPr>
            <w:r>
              <w:rPr>
                <w:rFonts w:ascii="Lato"/>
              </w:rPr>
              <w:t>EBBC</w:t>
            </w:r>
          </w:p>
        </w:tc>
        <w:tc>
          <w:tcPr>
            <w:tcW w:w="5961" w:type="dxa"/>
          </w:tcPr>
          <w:p w:rsidR="00D4231D" w:rsidRDefault="00985C7C">
            <w:hyperlink r:id="rId26" w:docLocation="https://simbli.eboardsolutions.com/Policy/ViewPolicy.aspx?S=36031111&amp;revid=2WQvq4iohepFbn5kslshw4pEQ==">
              <w:r>
                <w:rPr>
                  <w:rFonts w:ascii="Lato"/>
                  <w:color w:val="0563C1" w:themeColor="hyperlink"/>
                  <w:u w:val="single"/>
                </w:rPr>
                <w:t>LACTATION SUPPORT</w:t>
              </w:r>
            </w:hyperlink>
          </w:p>
        </w:tc>
      </w:tr>
      <w:tr w:rsidR="00D4231D">
        <w:tblPrEx>
          <w:tblCellMar>
            <w:top w:w="0" w:type="dxa"/>
            <w:bottom w:w="0" w:type="dxa"/>
          </w:tblCellMar>
        </w:tblPrEx>
        <w:tc>
          <w:tcPr>
            <w:tcW w:w="4017" w:type="dxa"/>
          </w:tcPr>
          <w:p w:rsidR="00D4231D" w:rsidRDefault="00985C7C">
            <w:pPr>
              <w:spacing w:after="0"/>
            </w:pPr>
            <w:r>
              <w:rPr>
                <w:rFonts w:ascii="Lato"/>
              </w:rPr>
              <w:t>ECA-1</w:t>
            </w:r>
          </w:p>
        </w:tc>
        <w:tc>
          <w:tcPr>
            <w:tcW w:w="5961" w:type="dxa"/>
          </w:tcPr>
          <w:p w:rsidR="00D4231D" w:rsidRDefault="00985C7C">
            <w:hyperlink r:id="rId27" w:docLocation="https://simbli.eboardsolutions.com/Policy/ViewPolicy.aspx?S=36031111&amp;revid=OXNnshxtSSYuAfNOOCMO2g==">
              <w:r>
                <w:rPr>
                  <w:rFonts w:ascii="Lato"/>
                  <w:color w:val="0563C1" w:themeColor="hyperlink"/>
                  <w:u w:val="single"/>
                </w:rPr>
                <w:t>BUILDING AND GROUNDS SECURITY</w:t>
              </w:r>
            </w:hyperlink>
          </w:p>
        </w:tc>
      </w:tr>
      <w:tr w:rsidR="00D4231D">
        <w:tblPrEx>
          <w:tblCellMar>
            <w:top w:w="0" w:type="dxa"/>
            <w:bottom w:w="0" w:type="dxa"/>
          </w:tblCellMar>
        </w:tblPrEx>
        <w:tc>
          <w:tcPr>
            <w:tcW w:w="4017" w:type="dxa"/>
          </w:tcPr>
          <w:p w:rsidR="00D4231D" w:rsidRDefault="00985C7C">
            <w:pPr>
              <w:spacing w:after="0"/>
            </w:pPr>
            <w:r>
              <w:rPr>
                <w:rFonts w:ascii="Lato"/>
              </w:rPr>
              <w:t>ECA-</w:t>
            </w:r>
            <w:r>
              <w:rPr>
                <w:rFonts w:ascii="Lato"/>
              </w:rPr>
              <w:t>1-AP(1)</w:t>
            </w:r>
          </w:p>
        </w:tc>
        <w:tc>
          <w:tcPr>
            <w:tcW w:w="5961" w:type="dxa"/>
          </w:tcPr>
          <w:p w:rsidR="00D4231D" w:rsidRDefault="00985C7C">
            <w:hyperlink r:id="rId28" w:docLocation="https://simbli.eboardsolutions.com/Policy/ViewPolicy.aspx?S=36031111&amp;revid=DpluscMKMAtEeUfwNXcM2USUw==">
              <w:r>
                <w:rPr>
                  <w:rFonts w:ascii="Lato"/>
                  <w:color w:val="0563C1" w:themeColor="hyperlink"/>
                  <w:u w:val="single"/>
                </w:rPr>
                <w:t>BUILDING AND GROUN</w:t>
              </w:r>
              <w:r>
                <w:rPr>
                  <w:rFonts w:ascii="Lato"/>
                  <w:color w:val="0563C1" w:themeColor="hyperlink"/>
                  <w:u w:val="single"/>
                </w:rPr>
                <w:t>DS SECURITY</w:t>
              </w:r>
            </w:hyperlink>
          </w:p>
        </w:tc>
      </w:tr>
      <w:tr w:rsidR="00D4231D">
        <w:tblPrEx>
          <w:tblCellMar>
            <w:top w:w="0" w:type="dxa"/>
            <w:bottom w:w="0" w:type="dxa"/>
          </w:tblCellMar>
        </w:tblPrEx>
        <w:tc>
          <w:tcPr>
            <w:tcW w:w="4017" w:type="dxa"/>
          </w:tcPr>
          <w:p w:rsidR="00D4231D" w:rsidRDefault="00985C7C">
            <w:pPr>
              <w:spacing w:after="0"/>
            </w:pPr>
            <w:r>
              <w:rPr>
                <w:rFonts w:ascii="Lato"/>
              </w:rPr>
              <w:t>ECA-2</w:t>
            </w:r>
          </w:p>
        </w:tc>
        <w:tc>
          <w:tcPr>
            <w:tcW w:w="5961" w:type="dxa"/>
          </w:tcPr>
          <w:p w:rsidR="00D4231D" w:rsidRDefault="00985C7C">
            <w:hyperlink r:id="rId29" w:docLocation="https://simbli.eboardsolutions.com/Policy/ViewPolicy.aspx?S=36031111&amp;revid=HI8bF1664XoucthlslshYNKHQ==">
              <w:r>
                <w:rPr>
                  <w:rFonts w:ascii="Lato"/>
                  <w:color w:val="0563C1" w:themeColor="hyperlink"/>
                  <w:u w:val="single"/>
                </w:rPr>
                <w:t>BUILDIN</w:t>
              </w:r>
              <w:r>
                <w:rPr>
                  <w:rFonts w:ascii="Lato"/>
                  <w:color w:val="0563C1" w:themeColor="hyperlink"/>
                  <w:u w:val="single"/>
                </w:rPr>
                <w:t>G AND GROUNDS SECURITY</w:t>
              </w:r>
            </w:hyperlink>
          </w:p>
        </w:tc>
      </w:tr>
      <w:tr w:rsidR="00D4231D">
        <w:tblPrEx>
          <w:tblCellMar>
            <w:top w:w="0" w:type="dxa"/>
            <w:bottom w:w="0" w:type="dxa"/>
          </w:tblCellMar>
        </w:tblPrEx>
        <w:tc>
          <w:tcPr>
            <w:tcW w:w="4017" w:type="dxa"/>
          </w:tcPr>
          <w:p w:rsidR="00D4231D" w:rsidRDefault="00985C7C">
            <w:pPr>
              <w:spacing w:after="0"/>
            </w:pPr>
            <w:r>
              <w:rPr>
                <w:rFonts w:ascii="Lato"/>
              </w:rPr>
              <w:t>ECA-2-AP(2)</w:t>
            </w:r>
          </w:p>
        </w:tc>
        <w:tc>
          <w:tcPr>
            <w:tcW w:w="5961" w:type="dxa"/>
          </w:tcPr>
          <w:p w:rsidR="00D4231D" w:rsidRDefault="00985C7C">
            <w:hyperlink r:id="rId30" w:docLocation="https://simbli.eboardsolutions.com/Policy/ViewPolicy.aspx?S=36031111&amp;revid=cedgQj6KC3bXYLNbSPW2vQ==">
              <w:r>
                <w:rPr>
                  <w:rFonts w:ascii="Lato"/>
                  <w:color w:val="0563C1" w:themeColor="hyperlink"/>
                  <w:u w:val="single"/>
                </w:rPr>
                <w:t>BUILDING AND GROUNDS SECURITY - (School Protection Officers)</w:t>
              </w:r>
            </w:hyperlink>
          </w:p>
        </w:tc>
      </w:tr>
      <w:tr w:rsidR="00D4231D">
        <w:tblPrEx>
          <w:tblCellMar>
            <w:top w:w="0" w:type="dxa"/>
            <w:bottom w:w="0" w:type="dxa"/>
          </w:tblCellMar>
        </w:tblPrEx>
        <w:tc>
          <w:tcPr>
            <w:tcW w:w="4017" w:type="dxa"/>
          </w:tcPr>
          <w:p w:rsidR="00D4231D" w:rsidRDefault="00985C7C">
            <w:pPr>
              <w:spacing w:after="0"/>
            </w:pPr>
            <w:r>
              <w:rPr>
                <w:rFonts w:ascii="Lato"/>
              </w:rPr>
              <w:t>ECD</w:t>
            </w:r>
          </w:p>
        </w:tc>
        <w:tc>
          <w:tcPr>
            <w:tcW w:w="5961" w:type="dxa"/>
          </w:tcPr>
          <w:p w:rsidR="00D4231D" w:rsidRDefault="00985C7C">
            <w:hyperlink r:id="rId31" w:docLocation="https://simbli.eboardsolutions.com/Policy/ViewPolicy.aspx?S=36031111&amp;revid=Al5VHUCslshInjH8KFEtygEaw==">
              <w:r>
                <w:rPr>
                  <w:rFonts w:ascii="Lato"/>
                  <w:color w:val="0563C1" w:themeColor="hyperlink"/>
                  <w:u w:val="single"/>
                </w:rPr>
                <w:t>TRAFFIC AND PARKING CONTROLS</w:t>
              </w:r>
            </w:hyperlink>
          </w:p>
        </w:tc>
      </w:tr>
      <w:tr w:rsidR="00D4231D">
        <w:tblPrEx>
          <w:tblCellMar>
            <w:top w:w="0" w:type="dxa"/>
            <w:bottom w:w="0" w:type="dxa"/>
          </w:tblCellMar>
        </w:tblPrEx>
        <w:tc>
          <w:tcPr>
            <w:tcW w:w="4017" w:type="dxa"/>
          </w:tcPr>
          <w:p w:rsidR="00D4231D" w:rsidRDefault="00985C7C">
            <w:pPr>
              <w:spacing w:after="0"/>
            </w:pPr>
            <w:r>
              <w:rPr>
                <w:rFonts w:ascii="Lato"/>
              </w:rPr>
              <w:lastRenderedPageBreak/>
              <w:t>ECG</w:t>
            </w:r>
          </w:p>
        </w:tc>
        <w:tc>
          <w:tcPr>
            <w:tcW w:w="5961" w:type="dxa"/>
          </w:tcPr>
          <w:p w:rsidR="00D4231D" w:rsidRDefault="00985C7C">
            <w:hyperlink r:id="rId32" w:docLocation="https://simbli.eboardsolutions.com/Policy/ViewPolicy.aspx?S=36031111&amp;revid=l36CfslshTLBPXQxQYGBs5qpw==">
              <w:r>
                <w:rPr>
                  <w:rFonts w:ascii="Lato"/>
                  <w:color w:val="0563C1" w:themeColor="hyperlink"/>
                  <w:u w:val="single"/>
                </w:rPr>
                <w:t xml:space="preserve">ANIMALS ON DISTRICT </w:t>
              </w:r>
              <w:r>
                <w:rPr>
                  <w:rFonts w:ascii="Lato"/>
                  <w:color w:val="0563C1" w:themeColor="hyperlink"/>
                  <w:u w:val="single"/>
                </w:rPr>
                <w:t>PROPERTY</w:t>
              </w:r>
            </w:hyperlink>
          </w:p>
        </w:tc>
      </w:tr>
      <w:tr w:rsidR="00D4231D">
        <w:tblPrEx>
          <w:tblCellMar>
            <w:top w:w="0" w:type="dxa"/>
            <w:bottom w:w="0" w:type="dxa"/>
          </w:tblCellMar>
        </w:tblPrEx>
        <w:tc>
          <w:tcPr>
            <w:tcW w:w="4017" w:type="dxa"/>
          </w:tcPr>
          <w:p w:rsidR="00D4231D" w:rsidRDefault="00985C7C">
            <w:pPr>
              <w:spacing w:after="0"/>
            </w:pPr>
            <w:r>
              <w:rPr>
                <w:rFonts w:ascii="Lato"/>
              </w:rPr>
              <w:t>IKFB</w:t>
            </w:r>
          </w:p>
        </w:tc>
        <w:tc>
          <w:tcPr>
            <w:tcW w:w="5961" w:type="dxa"/>
          </w:tcPr>
          <w:p w:rsidR="00D4231D" w:rsidRDefault="00985C7C">
            <w:hyperlink r:id="rId33" w:docLocation="https://simbli.eboardsolutions.com/Policy/ViewPolicy.aspx?S=36031111&amp;revid=VIplusaKW1JiEfXPsnNnhtBlg==">
              <w:r>
                <w:rPr>
                  <w:rFonts w:ascii="Lato"/>
                  <w:color w:val="0563C1" w:themeColor="hyperlink"/>
                  <w:u w:val="single"/>
                </w:rPr>
                <w:t xml:space="preserve">GRADUATION </w:t>
              </w:r>
              <w:r>
                <w:rPr>
                  <w:rFonts w:ascii="Lato"/>
                  <w:color w:val="0563C1" w:themeColor="hyperlink"/>
                  <w:u w:val="single"/>
                </w:rPr>
                <w:t>EXERCISES</w:t>
              </w:r>
            </w:hyperlink>
          </w:p>
        </w:tc>
      </w:tr>
      <w:tr w:rsidR="00D4231D">
        <w:tblPrEx>
          <w:tblCellMar>
            <w:top w:w="0" w:type="dxa"/>
            <w:bottom w:w="0" w:type="dxa"/>
          </w:tblCellMar>
        </w:tblPrEx>
        <w:tc>
          <w:tcPr>
            <w:tcW w:w="4017" w:type="dxa"/>
          </w:tcPr>
          <w:p w:rsidR="00D4231D" w:rsidRDefault="00985C7C">
            <w:pPr>
              <w:spacing w:after="0"/>
            </w:pPr>
            <w:r>
              <w:rPr>
                <w:rFonts w:ascii="Lato"/>
              </w:rPr>
              <w:t>INC-1</w:t>
            </w:r>
          </w:p>
        </w:tc>
        <w:tc>
          <w:tcPr>
            <w:tcW w:w="5961" w:type="dxa"/>
          </w:tcPr>
          <w:p w:rsidR="00D4231D" w:rsidRDefault="00985C7C">
            <w:hyperlink r:id="rId34" w:docLocation="https://simbli.eboardsolutions.com/Policy/ViewPolicy.aspx?S=36031111&amp;revid=781Fz91XzHdZuXNtKSOQlg==">
              <w:r>
                <w:rPr>
                  <w:rFonts w:ascii="Lato"/>
                  <w:color w:val="0563C1" w:themeColor="hyperlink"/>
                  <w:u w:val="single"/>
                </w:rPr>
                <w:t>SPEAKERS AT DIS</w:t>
              </w:r>
              <w:r>
                <w:rPr>
                  <w:rFonts w:ascii="Lato"/>
                  <w:color w:val="0563C1" w:themeColor="hyperlink"/>
                  <w:u w:val="single"/>
                </w:rPr>
                <w:t>TRICT EVENTS</w:t>
              </w:r>
            </w:hyperlink>
          </w:p>
        </w:tc>
      </w:tr>
      <w:tr w:rsidR="00D4231D">
        <w:tblPrEx>
          <w:tblCellMar>
            <w:top w:w="0" w:type="dxa"/>
            <w:bottom w:w="0" w:type="dxa"/>
          </w:tblCellMar>
        </w:tblPrEx>
        <w:tc>
          <w:tcPr>
            <w:tcW w:w="4017" w:type="dxa"/>
          </w:tcPr>
          <w:p w:rsidR="00D4231D" w:rsidRDefault="00985C7C">
            <w:pPr>
              <w:spacing w:after="0"/>
            </w:pPr>
            <w:r>
              <w:rPr>
                <w:rFonts w:ascii="Lato"/>
              </w:rPr>
              <w:t>INC-2</w:t>
            </w:r>
          </w:p>
        </w:tc>
        <w:tc>
          <w:tcPr>
            <w:tcW w:w="5961" w:type="dxa"/>
          </w:tcPr>
          <w:p w:rsidR="00D4231D" w:rsidRDefault="00985C7C">
            <w:hyperlink r:id="rId35" w:docLocation="https://simbli.eboardsolutions.com/Policy/ViewPolicy.aspx?S=36031111&amp;revid=zDaczplusTHKWyy4nUx2hZfxA==">
              <w:r>
                <w:rPr>
                  <w:rFonts w:ascii="Lato"/>
                  <w:color w:val="0563C1" w:themeColor="hyperlink"/>
                  <w:u w:val="single"/>
                </w:rPr>
                <w:t>SPEAKE</w:t>
              </w:r>
              <w:r>
                <w:rPr>
                  <w:rFonts w:ascii="Lato"/>
                  <w:color w:val="0563C1" w:themeColor="hyperlink"/>
                  <w:u w:val="single"/>
                </w:rPr>
                <w:t>RS AT DISTRICT EVENTS</w:t>
              </w:r>
            </w:hyperlink>
          </w:p>
        </w:tc>
      </w:tr>
      <w:tr w:rsidR="00D4231D">
        <w:tblPrEx>
          <w:tblCellMar>
            <w:top w:w="0" w:type="dxa"/>
            <w:bottom w:w="0" w:type="dxa"/>
          </w:tblCellMar>
        </w:tblPrEx>
        <w:tc>
          <w:tcPr>
            <w:tcW w:w="4017" w:type="dxa"/>
          </w:tcPr>
          <w:p w:rsidR="00D4231D" w:rsidRDefault="00985C7C">
            <w:pPr>
              <w:spacing w:after="0"/>
            </w:pPr>
            <w:r>
              <w:rPr>
                <w:rFonts w:ascii="Lato"/>
              </w:rPr>
              <w:t>JEDB</w:t>
            </w:r>
          </w:p>
        </w:tc>
        <w:tc>
          <w:tcPr>
            <w:tcW w:w="5961" w:type="dxa"/>
          </w:tcPr>
          <w:p w:rsidR="00D4231D" w:rsidRDefault="00985C7C">
            <w:hyperlink r:id="rId36" w:docLocation="https://simbli.eboardsolutions.com/Policy/ViewPolicy.aspx?S=36031111&amp;revid=epluse4tJALGSnoZTBTw0r2LQ==">
              <w:r>
                <w:rPr>
                  <w:rFonts w:ascii="Lato"/>
                  <w:color w:val="0563C1" w:themeColor="hyperlink"/>
                  <w:u w:val="single"/>
                </w:rPr>
                <w:t>STUDENT DISMISSAL PRECAUTIONS</w:t>
              </w:r>
            </w:hyperlink>
          </w:p>
        </w:tc>
      </w:tr>
      <w:tr w:rsidR="00D4231D">
        <w:tblPrEx>
          <w:tblCellMar>
            <w:top w:w="0" w:type="dxa"/>
            <w:bottom w:w="0" w:type="dxa"/>
          </w:tblCellMar>
        </w:tblPrEx>
        <w:tc>
          <w:tcPr>
            <w:tcW w:w="4017" w:type="dxa"/>
          </w:tcPr>
          <w:p w:rsidR="00D4231D" w:rsidRDefault="00985C7C">
            <w:pPr>
              <w:spacing w:after="0"/>
            </w:pPr>
            <w:r>
              <w:rPr>
                <w:rFonts w:ascii="Lato"/>
              </w:rPr>
              <w:t>JHCD</w:t>
            </w:r>
          </w:p>
        </w:tc>
        <w:tc>
          <w:tcPr>
            <w:tcW w:w="5961" w:type="dxa"/>
          </w:tcPr>
          <w:p w:rsidR="00D4231D" w:rsidRDefault="00985C7C">
            <w:hyperlink r:id="rId37" w:docLocation="https://simbli.eboardsolutions.com/Policy/ViewPolicy.aspx?S=36031111&amp;revid=rSzhjiwfplus05D648rG5nl6w==">
              <w:r>
                <w:rPr>
                  <w:rFonts w:ascii="Lato"/>
                  <w:color w:val="0563C1" w:themeColor="hyperlink"/>
                  <w:u w:val="single"/>
                </w:rPr>
                <w:t>ADMINISTRATION OF MEDICATIONS TO STUDENTS</w:t>
              </w:r>
            </w:hyperlink>
          </w:p>
        </w:tc>
      </w:tr>
      <w:tr w:rsidR="00D4231D">
        <w:tblPrEx>
          <w:tblCellMar>
            <w:top w:w="0" w:type="dxa"/>
            <w:bottom w:w="0" w:type="dxa"/>
          </w:tblCellMar>
        </w:tblPrEx>
        <w:tc>
          <w:tcPr>
            <w:tcW w:w="4017" w:type="dxa"/>
          </w:tcPr>
          <w:p w:rsidR="00D4231D" w:rsidRDefault="00985C7C">
            <w:pPr>
              <w:spacing w:after="0"/>
            </w:pPr>
            <w:r>
              <w:rPr>
                <w:rFonts w:ascii="Lato"/>
              </w:rPr>
              <w:t>JHCD-AP(1)</w:t>
            </w:r>
          </w:p>
        </w:tc>
        <w:tc>
          <w:tcPr>
            <w:tcW w:w="5961" w:type="dxa"/>
          </w:tcPr>
          <w:p w:rsidR="00D4231D" w:rsidRDefault="00985C7C">
            <w:hyperlink r:id="rId38" w:docLocation="https://simbli.eboardsolutions.com/Policy/ViewPolicy.aspx?S=36031111&amp;revid=j1nLfslshaERlrBASjCdmHtAQ==">
              <w:r>
                <w:rPr>
                  <w:rFonts w:ascii="Lato"/>
                  <w:color w:val="0563C1" w:themeColor="hyperlink"/>
                  <w:u w:val="single"/>
                </w:rPr>
                <w:t>ADMINISTRATION OF MEDICATION</w:t>
              </w:r>
              <w:r>
                <w:rPr>
                  <w:rFonts w:ascii="Lato"/>
                  <w:color w:val="0563C1" w:themeColor="hyperlink"/>
                  <w:u w:val="single"/>
                </w:rPr>
                <w:t>S TO STUDENTS</w:t>
              </w:r>
            </w:hyperlink>
          </w:p>
        </w:tc>
      </w:tr>
      <w:tr w:rsidR="00D4231D">
        <w:tblPrEx>
          <w:tblCellMar>
            <w:top w:w="0" w:type="dxa"/>
            <w:bottom w:w="0" w:type="dxa"/>
          </w:tblCellMar>
        </w:tblPrEx>
        <w:tc>
          <w:tcPr>
            <w:tcW w:w="4017" w:type="dxa"/>
          </w:tcPr>
          <w:p w:rsidR="00D4231D" w:rsidRDefault="00985C7C">
            <w:pPr>
              <w:spacing w:after="0"/>
            </w:pPr>
            <w:r>
              <w:rPr>
                <w:rFonts w:ascii="Lato"/>
              </w:rPr>
              <w:t>JHCD-AP(2)</w:t>
            </w:r>
          </w:p>
        </w:tc>
        <w:tc>
          <w:tcPr>
            <w:tcW w:w="5961" w:type="dxa"/>
          </w:tcPr>
          <w:p w:rsidR="00D4231D" w:rsidRDefault="00985C7C">
            <w:hyperlink r:id="rId39" w:docLocation="https://simbli.eboardsolutions.com/Policy/ViewPolicy.aspx?S=36031111&amp;revid=dQwBj2ns8F1clGIyzKo2VQ==">
              <w:r>
                <w:rPr>
                  <w:rFonts w:ascii="Lato"/>
                  <w:color w:val="0563C1" w:themeColor="hyperlink"/>
                  <w:u w:val="single"/>
                </w:rPr>
                <w:t>ADMINISTRATION OF MEDICATIONS TO STUDENTS - (Self-Administration of Medication)</w:t>
              </w:r>
            </w:hyperlink>
          </w:p>
        </w:tc>
      </w:tr>
      <w:tr w:rsidR="00D4231D">
        <w:tblPrEx>
          <w:tblCellMar>
            <w:top w:w="0" w:type="dxa"/>
            <w:bottom w:w="0" w:type="dxa"/>
          </w:tblCellMar>
        </w:tblPrEx>
        <w:tc>
          <w:tcPr>
            <w:tcW w:w="4017" w:type="dxa"/>
          </w:tcPr>
          <w:p w:rsidR="00D4231D" w:rsidRDefault="00985C7C">
            <w:pPr>
              <w:spacing w:after="0"/>
            </w:pPr>
            <w:r>
              <w:rPr>
                <w:rFonts w:ascii="Lato"/>
              </w:rPr>
              <w:t>JHCD-AF(1)</w:t>
            </w:r>
          </w:p>
        </w:tc>
        <w:tc>
          <w:tcPr>
            <w:tcW w:w="5961" w:type="dxa"/>
          </w:tcPr>
          <w:p w:rsidR="00D4231D" w:rsidRDefault="00985C7C">
            <w:hyperlink r:id="rId40" w:docLocation="https://simbli.eboardsolutions.com/Policy/ViewPolicy.aspx?S=36031111&amp;revid=plusjoE5plusAfF1yuiNp8KmNVvg==">
              <w:r>
                <w:rPr>
                  <w:rFonts w:ascii="Lato"/>
                  <w:color w:val="0563C1" w:themeColor="hyperlink"/>
                  <w:u w:val="single"/>
                </w:rPr>
                <w:t>ADMINISTRATION OF MEDICATIONS TO STUDENTS - (Permission Form for Student to Self-Administer Medication)</w:t>
              </w:r>
            </w:hyperlink>
          </w:p>
        </w:tc>
      </w:tr>
      <w:tr w:rsidR="00D4231D">
        <w:tblPrEx>
          <w:tblCellMar>
            <w:top w:w="0" w:type="dxa"/>
            <w:bottom w:w="0" w:type="dxa"/>
          </w:tblCellMar>
        </w:tblPrEx>
        <w:tc>
          <w:tcPr>
            <w:tcW w:w="4017" w:type="dxa"/>
          </w:tcPr>
          <w:p w:rsidR="00D4231D" w:rsidRDefault="00985C7C">
            <w:pPr>
              <w:spacing w:after="0"/>
            </w:pPr>
            <w:r>
              <w:rPr>
                <w:rFonts w:ascii="Lato"/>
              </w:rPr>
              <w:t>JHCD-AF(2)</w:t>
            </w:r>
          </w:p>
        </w:tc>
        <w:tc>
          <w:tcPr>
            <w:tcW w:w="5961" w:type="dxa"/>
          </w:tcPr>
          <w:p w:rsidR="00D4231D" w:rsidRDefault="00985C7C">
            <w:hyperlink r:id="rId41" w:docLocation="https://simbli.eboardsolutions.com/Policy/ViewPolicy.aspx?S=36031111&amp;revid=ZBmNslshmf1cdTTtLN2madhkQ==">
              <w:r>
                <w:rPr>
                  <w:rFonts w:ascii="Lato"/>
                  <w:color w:val="0563C1" w:themeColor="hyperlink"/>
                  <w:u w:val="single"/>
                </w:rPr>
                <w:t>ADMINISTRATION OF MEDICATIONS TO STUDENTS - (Permission Form for Medications)</w:t>
              </w:r>
            </w:hyperlink>
          </w:p>
        </w:tc>
      </w:tr>
      <w:tr w:rsidR="00D4231D">
        <w:tblPrEx>
          <w:tblCellMar>
            <w:top w:w="0" w:type="dxa"/>
            <w:bottom w:w="0" w:type="dxa"/>
          </w:tblCellMar>
        </w:tblPrEx>
        <w:tc>
          <w:tcPr>
            <w:tcW w:w="4017" w:type="dxa"/>
          </w:tcPr>
          <w:p w:rsidR="00D4231D" w:rsidRDefault="00985C7C">
            <w:pPr>
              <w:spacing w:after="0"/>
            </w:pPr>
            <w:r>
              <w:rPr>
                <w:rFonts w:ascii="Lato"/>
              </w:rPr>
              <w:t>JHCD-AF(3)</w:t>
            </w:r>
          </w:p>
        </w:tc>
        <w:tc>
          <w:tcPr>
            <w:tcW w:w="5961" w:type="dxa"/>
          </w:tcPr>
          <w:p w:rsidR="00D4231D" w:rsidRDefault="00985C7C">
            <w:hyperlink r:id="rId42" w:docLocation="https://simbli.eboardsolutions.com/Policy/ViewPolicy.aspx?S=36031111&amp;revid=fZaqVYoslsh6vJajsrlsbIaHw==">
              <w:r>
                <w:rPr>
                  <w:rFonts w:ascii="Lato"/>
                  <w:color w:val="0563C1" w:themeColor="hyperlink"/>
                  <w:u w:val="single"/>
                </w:rPr>
                <w:t xml:space="preserve">ADMINISTRATION OF MEDICATIONS </w:t>
              </w:r>
              <w:r>
                <w:rPr>
                  <w:rFonts w:ascii="Lato"/>
                  <w:color w:val="0563C1" w:themeColor="hyperlink"/>
                  <w:u w:val="single"/>
                </w:rPr>
                <w:t>TO STUDENTS - (Physician Certification)</w:t>
              </w:r>
            </w:hyperlink>
          </w:p>
        </w:tc>
      </w:tr>
    </w:tbl>
    <w:p w:rsidR="00000000" w:rsidRDefault="00985C7C"/>
    <w:sectPr w:rsidR="00000000">
      <w:pgSz w:w="12240" w:h="15840"/>
      <w:pgMar w:top="617" w:right="1200" w:bottom="402" w:left="14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ato Black">
    <w:altName w:val="Times New Roman"/>
    <w:panose1 w:val="00000000000000000000"/>
    <w:charset w:val="00"/>
    <w:family w:val="roman"/>
    <w:notTrueType/>
    <w:pitch w:val="default"/>
  </w:font>
  <w:font w:name="Lato">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CDE6216"/>
    <w:multiLevelType w:val="multilevel"/>
    <w:tmpl w:val="58FE5B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231D"/>
    <w:rsid w:val="00985C7C"/>
    <w:rsid w:val="00D423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C6FCB4"/>
  <w15:docId w15:val="{0AD744A1-04F1-4468-80AD-638D57051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pPr>
      <w:spacing w:before="100" w:beforeAutospacing="1" w:after="100" w:afterAutospacing="1" w:line="240" w:lineRule="auto"/>
      <w:outlineLvl w:val="1"/>
    </w:pPr>
    <w:rPr>
      <w:rFonts w:ascii="Times New Roman" w:hAnsi="Times New Roman" w:cs="Times New Roman"/>
      <w:b/>
      <w:bCs/>
      <w:sz w:val="36"/>
      <w:szCs w:val="36"/>
    </w:rPr>
  </w:style>
  <w:style w:type="paragraph" w:styleId="Heading3">
    <w:name w:val="heading 3"/>
    <w:basedOn w:val="Normal"/>
    <w:link w:val="Heading3Char"/>
    <w:uiPriority w:val="9"/>
    <w:qFormat/>
    <w:pPr>
      <w:spacing w:before="100" w:beforeAutospacing="1" w:after="100" w:afterAutospacing="1" w:line="240" w:lineRule="auto"/>
      <w:outlineLvl w:val="2"/>
    </w:pPr>
    <w:rPr>
      <w:rFonts w:ascii="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Pr>
      <w:rFonts w:ascii="Times New Roman" w:hAnsi="Times New Roman" w:cs="Times New Roman"/>
      <w:b/>
      <w:bCs/>
      <w:sz w:val="27"/>
      <w:szCs w:val="27"/>
    </w:rPr>
  </w:style>
  <w:style w:type="character" w:styleId="Emphasis">
    <w:name w:val="Emphasis"/>
    <w:basedOn w:val="DefaultParagraphFont"/>
    <w:uiPriority w:val="20"/>
    <w:qFormat/>
    <w:rPr>
      <w:i/>
      <w:iCs/>
    </w:rPr>
  </w:style>
  <w:style w:type="character" w:customStyle="1" w:styleId="Heading2Char">
    <w:name w:val="Heading 2 Char"/>
    <w:basedOn w:val="DefaultParagraphFont"/>
    <w:link w:val="Heading2"/>
    <w:uiPriority w:val="9"/>
    <w:rPr>
      <w:rFonts w:ascii="Times New Roman" w:hAnsi="Times New Roman" w:cs="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972714">
      <w:bodyDiv w:val="1"/>
      <w:marLeft w:val="0"/>
      <w:marRight w:val="0"/>
      <w:marTop w:val="0"/>
      <w:marBottom w:val="0"/>
      <w:divBdr>
        <w:top w:val="none" w:sz="0" w:space="0" w:color="auto"/>
        <w:left w:val="none" w:sz="0" w:space="0" w:color="auto"/>
        <w:bottom w:val="none" w:sz="0" w:space="0" w:color="auto"/>
        <w:right w:val="none" w:sz="0" w:space="0" w:color="auto"/>
      </w:divBdr>
    </w:div>
    <w:div w:id="788623389">
      <w:bodyDiv w:val="1"/>
      <w:marLeft w:val="0"/>
      <w:marRight w:val="0"/>
      <w:marTop w:val="0"/>
      <w:marBottom w:val="0"/>
      <w:divBdr>
        <w:top w:val="none" w:sz="0" w:space="0" w:color="auto"/>
        <w:left w:val="none" w:sz="0" w:space="0" w:color="auto"/>
        <w:bottom w:val="none" w:sz="0" w:space="0" w:color="auto"/>
        <w:right w:val="none" w:sz="0" w:space="0" w:color="auto"/>
      </w:divBdr>
      <w:divsChild>
        <w:div w:id="1274896615">
          <w:marLeft w:val="0"/>
          <w:marRight w:val="0"/>
          <w:marTop w:val="150"/>
          <w:marBottom w:val="0"/>
          <w:divBdr>
            <w:top w:val="none" w:sz="0" w:space="0" w:color="auto"/>
            <w:left w:val="none" w:sz="0" w:space="0" w:color="auto"/>
            <w:bottom w:val="none" w:sz="0" w:space="0" w:color="auto"/>
            <w:right w:val="none" w:sz="0" w:space="0" w:color="auto"/>
          </w:divBdr>
        </w:div>
      </w:divsChild>
    </w:div>
    <w:div w:id="1661739352">
      <w:bodyDiv w:val="1"/>
      <w:marLeft w:val="0"/>
      <w:marRight w:val="0"/>
      <w:marTop w:val="0"/>
      <w:marBottom w:val="0"/>
      <w:divBdr>
        <w:top w:val="none" w:sz="0" w:space="0" w:color="auto"/>
        <w:left w:val="none" w:sz="0" w:space="0" w:color="auto"/>
        <w:bottom w:val="none" w:sz="0" w:space="0" w:color="auto"/>
        <w:right w:val="none" w:sz="0" w:space="0" w:color="auto"/>
      </w:divBdr>
      <w:divsChild>
        <w:div w:id="457770434">
          <w:marLeft w:val="0"/>
          <w:marRight w:val="0"/>
          <w:marTop w:val="0"/>
          <w:marBottom w:val="0"/>
          <w:divBdr>
            <w:top w:val="none" w:sz="0" w:space="0" w:color="auto"/>
            <w:left w:val="none" w:sz="0" w:space="0" w:color="auto"/>
            <w:bottom w:val="none" w:sz="0" w:space="0" w:color="auto"/>
            <w:right w:val="none" w:sz="0" w:space="0" w:color="auto"/>
          </w:divBdr>
          <w:divsChild>
            <w:div w:id="1124271322">
              <w:marLeft w:val="0"/>
              <w:marRight w:val="0"/>
              <w:marTop w:val="0"/>
              <w:marBottom w:val="0"/>
              <w:divBdr>
                <w:top w:val="none" w:sz="0" w:space="0" w:color="auto"/>
                <w:left w:val="none" w:sz="0" w:space="0" w:color="auto"/>
                <w:bottom w:val="none" w:sz="0" w:space="0" w:color="auto"/>
                <w:right w:val="none" w:sz="0" w:space="0" w:color="auto"/>
              </w:divBdr>
              <w:divsChild>
                <w:div w:id="1712261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revisor.mo.gov/main/Home.aspx" TargetMode="External"/><Relationship Id="rId13" Type="http://schemas.openxmlformats.org/officeDocument/2006/relationships/hyperlink" Target="http://https://www.courts.mo.gov/page.jsp?id=12086&amp;dist=Opinions&amp;year=1998&amp;n=0" TargetMode="External"/><Relationship Id="rId18" Type="http://schemas.openxmlformats.org/officeDocument/2006/relationships/hyperlink" Target="https://simbli.eboardsolutions.com/Policy/ViewPolicy.aspx?S=36031111&amp;revid=3d0i6gJKCcJMx2plusTY6HslshEA==" TargetMode="External"/><Relationship Id="rId26" Type="http://schemas.openxmlformats.org/officeDocument/2006/relationships/hyperlink" Target="https://simbli.eboardsolutions.com/Policy/ViewPolicy.aspx?S=36031111&amp;revid=2WQvq4iohepFbn5kslshw4pEQ==" TargetMode="External"/><Relationship Id="rId39" Type="http://schemas.openxmlformats.org/officeDocument/2006/relationships/hyperlink" Target="https://simbli.eboardsolutions.com/Policy/ViewPolicy.aspx?S=36031111&amp;revid=dQwBj2ns8F1clGIyzKo2VQ==" TargetMode="External"/><Relationship Id="rId3" Type="http://schemas.openxmlformats.org/officeDocument/2006/relationships/settings" Target="settings.xml"/><Relationship Id="rId21" Type="http://schemas.openxmlformats.org/officeDocument/2006/relationships/hyperlink" Target="https://simbli.eboardsolutions.com/Policy/ViewPolicy.aspx?S=36031111&amp;revid=taK1yWLqqplusOu6J1UudF9rw==" TargetMode="External"/><Relationship Id="rId34" Type="http://schemas.openxmlformats.org/officeDocument/2006/relationships/hyperlink" Target="https://simbli.eboardsolutions.com/Policy/ViewPolicy.aspx?S=36031111&amp;revid=781Fz91XzHdZuXNtKSOQlg==" TargetMode="External"/><Relationship Id="rId42" Type="http://schemas.openxmlformats.org/officeDocument/2006/relationships/hyperlink" Target="https://simbli.eboardsolutions.com/Policy/ViewPolicy.aspx?S=36031111&amp;revid=fZaqVYoslsh6vJajsrlsbIaHw==" TargetMode="External"/><Relationship Id="rId7" Type="http://schemas.openxmlformats.org/officeDocument/2006/relationships/hyperlink" Target="https://revisor.mo.gov/main/Home.aspx" TargetMode="External"/><Relationship Id="rId12" Type="http://schemas.openxmlformats.org/officeDocument/2006/relationships/hyperlink" Target="http://www.ca4.uscourts.gov/opinions/search-opinions" TargetMode="External"/><Relationship Id="rId17" Type="http://schemas.openxmlformats.org/officeDocument/2006/relationships/hyperlink" Target="https://simbli.eboardsolutions.com/Policy/ViewPolicy.aspx?S=36031111&amp;revid=9iaxNByrmaRRBuAIGslshLdEg==" TargetMode="External"/><Relationship Id="rId25" Type="http://schemas.openxmlformats.org/officeDocument/2006/relationships/hyperlink" Target="https://simbli.eboardsolutions.com/Policy/ViewPolicy.aspx?S=36031111&amp;revid=Z6lbyy6t1urbSb8zqqHhTA==" TargetMode="External"/><Relationship Id="rId33" Type="http://schemas.openxmlformats.org/officeDocument/2006/relationships/hyperlink" Target="https://simbli.eboardsolutions.com/Policy/ViewPolicy.aspx?S=36031111&amp;revid=VIplusaKW1JiEfXPsnNnhtBlg==" TargetMode="External"/><Relationship Id="rId38" Type="http://schemas.openxmlformats.org/officeDocument/2006/relationships/hyperlink" Target="https://simbli.eboardsolutions.com/Policy/ViewPolicy.aspx?S=36031111&amp;revid=j1nLfslshaERlrBASjCdmHtAQ==" TargetMode="External"/><Relationship Id="rId2" Type="http://schemas.openxmlformats.org/officeDocument/2006/relationships/styles" Target="styles.xml"/><Relationship Id="rId16" Type="http://schemas.openxmlformats.org/officeDocument/2006/relationships/hyperlink" Target="https://simbli.eboardsolutions.com/Policy/ViewPolicy.aspx?S=36031111&amp;revid=KxVYUgMjXYmSFC6FxgkfmA==" TargetMode="External"/><Relationship Id="rId20" Type="http://schemas.openxmlformats.org/officeDocument/2006/relationships/hyperlink" Target="https://simbli.eboardsolutions.com/Policy/ViewPolicy.aspx?S=36031111&amp;revid=wo2hgNjplusWxeAQKxCIC5H9Q==" TargetMode="External"/><Relationship Id="rId29" Type="http://schemas.openxmlformats.org/officeDocument/2006/relationships/hyperlink" Target="https://simbli.eboardsolutions.com/Policy/ViewPolicy.aspx?S=36031111&amp;revid=HI8bF1664XoucthlslshYNKHQ==" TargetMode="External"/><Relationship Id="rId41" Type="http://schemas.openxmlformats.org/officeDocument/2006/relationships/hyperlink" Target="https://simbli.eboardsolutions.com/Policy/ViewPolicy.aspx?S=36031111&amp;revid=ZBmNslshmf1cdTTtLN2madhkQ==" TargetMode="External"/><Relationship Id="rId1" Type="http://schemas.openxmlformats.org/officeDocument/2006/relationships/numbering" Target="numbering.xml"/><Relationship Id="rId6" Type="http://schemas.openxmlformats.org/officeDocument/2006/relationships/hyperlink" Target="https://revisor.mo.gov/main/Home.aspx" TargetMode="External"/><Relationship Id="rId11" Type="http://schemas.openxmlformats.org/officeDocument/2006/relationships/hyperlink" Target="http://www.ca8.uscourts.gov/opinions/opinions.html" TargetMode="External"/><Relationship Id="rId24" Type="http://schemas.openxmlformats.org/officeDocument/2006/relationships/hyperlink" Target="https://simbli.eboardsolutions.com/Policy/ViewPolicy.aspx?S=36031111&amp;revid=mwWa2PrIwoplusKIiplusrha8vzQ==" TargetMode="External"/><Relationship Id="rId32" Type="http://schemas.openxmlformats.org/officeDocument/2006/relationships/hyperlink" Target="https://simbli.eboardsolutions.com/Policy/ViewPolicy.aspx?S=36031111&amp;revid=l36CfslshTLBPXQxQYGBs5qpw==" TargetMode="External"/><Relationship Id="rId37" Type="http://schemas.openxmlformats.org/officeDocument/2006/relationships/hyperlink" Target="https://simbli.eboardsolutions.com/Policy/ViewPolicy.aspx?S=36031111&amp;revid=rSzhjiwfplus05D648rG5nl6w==" TargetMode="External"/><Relationship Id="rId40" Type="http://schemas.openxmlformats.org/officeDocument/2006/relationships/hyperlink" Target="https://simbli.eboardsolutions.com/Policy/ViewPolicy.aspx?S=36031111&amp;revid=plusjoE5plusAfF1yuiNp8KmNVvg==" TargetMode="External"/><Relationship Id="rId5" Type="http://schemas.openxmlformats.org/officeDocument/2006/relationships/hyperlink" Target="https://revisor.mo.gov/main/Home.aspx" TargetMode="External"/><Relationship Id="rId15" Type="http://schemas.openxmlformats.org/officeDocument/2006/relationships/hyperlink" Target="https://simbli.eboardsolutions.com/Policy/ViewPolicy.aspx?S=36031111&amp;revid=bWengHBtKJCgTMI1iplusDTlw==" TargetMode="External"/><Relationship Id="rId23" Type="http://schemas.openxmlformats.org/officeDocument/2006/relationships/hyperlink" Target="https://simbli.eboardsolutions.com/Policy/ViewPolicy.aspx?S=36031111&amp;revid=CB6nKa2zb4bT6paJGvkS8Q==" TargetMode="External"/><Relationship Id="rId28" Type="http://schemas.openxmlformats.org/officeDocument/2006/relationships/hyperlink" Target="https://simbli.eboardsolutions.com/Policy/ViewPolicy.aspx?S=36031111&amp;revid=DpluscMKMAtEeUfwNXcM2USUw==" TargetMode="External"/><Relationship Id="rId36" Type="http://schemas.openxmlformats.org/officeDocument/2006/relationships/hyperlink" Target="https://simbli.eboardsolutions.com/Policy/ViewPolicy.aspx?S=36031111&amp;revid=epluse4tJALGSnoZTBTw0r2LQ==" TargetMode="External"/><Relationship Id="rId10" Type="http://schemas.openxmlformats.org/officeDocument/2006/relationships/hyperlink" Target="https://uscode.house.gov/" TargetMode="External"/><Relationship Id="rId19" Type="http://schemas.openxmlformats.org/officeDocument/2006/relationships/hyperlink" Target="https://simbli.eboardsolutions.com/Policy/ViewPolicy.aspx?S=36031111&amp;revid=k5n3MKTShuiwUHplusqjbBcSg==" TargetMode="External"/><Relationship Id="rId31" Type="http://schemas.openxmlformats.org/officeDocument/2006/relationships/hyperlink" Target="https://simbli.eboardsolutions.com/Policy/ViewPolicy.aspx?S=36031111&amp;revid=Al5VHUCslshInjH8KFEtygEaw=="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revisor.mo.gov/main/Home.aspx" TargetMode="External"/><Relationship Id="rId14" Type="http://schemas.openxmlformats.org/officeDocument/2006/relationships/hyperlink" Target="http://https://www.ca7.uscourts.gov/" TargetMode="External"/><Relationship Id="rId22" Type="http://schemas.openxmlformats.org/officeDocument/2006/relationships/hyperlink" Target="https://simbli.eboardsolutions.com/Policy/ViewPolicy.aspx?S=36031111&amp;revid=IUfk7mm997rkDouAHW7eWg==" TargetMode="External"/><Relationship Id="rId27" Type="http://schemas.openxmlformats.org/officeDocument/2006/relationships/hyperlink" Target="https://simbli.eboardsolutions.com/Policy/ViewPolicy.aspx?S=36031111&amp;revid=OXNnshxtSSYuAfNOOCMO2g==" TargetMode="External"/><Relationship Id="rId30" Type="http://schemas.openxmlformats.org/officeDocument/2006/relationships/hyperlink" Target="https://simbli.eboardsolutions.com/Policy/ViewPolicy.aspx?S=36031111&amp;revid=cedgQj6KC3bXYLNbSPW2vQ==" TargetMode="External"/><Relationship Id="rId35" Type="http://schemas.openxmlformats.org/officeDocument/2006/relationships/hyperlink" Target="https://simbli.eboardsolutions.com/Policy/ViewPolicy.aspx?S=36031111&amp;revid=zDaczplusTHKWyy4nUx2hZfxA==" TargetMode="Externa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2893</Words>
  <Characters>16494</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Emily Hilsabeck</dc:creator>
  <cp:lastModifiedBy>Emily Hilsabeck</cp:lastModifiedBy>
  <cp:revision>2</cp:revision>
  <dcterms:created xsi:type="dcterms:W3CDTF">2024-12-31T22:46:00Z</dcterms:created>
  <dcterms:modified xsi:type="dcterms:W3CDTF">2024-12-31T22:46:00Z</dcterms:modified>
</cp:coreProperties>
</file>